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AEDAC3A" w14:textId="08F1F6F0" w:rsidR="00F9352F" w:rsidRPr="00145DC1" w:rsidRDefault="00F9352F" w:rsidP="00F9352F">
      <w:pPr>
        <w:tabs>
          <w:tab w:val="center" w:pos="4536"/>
          <w:tab w:val="right" w:pos="9639"/>
        </w:tabs>
        <w:spacing w:after="0"/>
        <w:ind w:right="2"/>
        <w:rPr>
          <w:rFonts w:ascii="Arial" w:eastAsia="Batang" w:hAnsi="Arial" w:cs="Arial"/>
          <w:b/>
          <w:bCs/>
          <w:sz w:val="28"/>
          <w:lang w:eastAsia="en-US"/>
        </w:rPr>
      </w:pPr>
      <w:bookmarkStart w:id="0" w:name="_Hlk145670493"/>
      <w:r w:rsidRPr="00145DC1">
        <w:rPr>
          <w:rFonts w:ascii="Arial" w:eastAsia="Batang" w:hAnsi="Arial" w:cs="Arial"/>
          <w:b/>
          <w:bCs/>
          <w:sz w:val="28"/>
          <w:lang w:eastAsia="en-US"/>
        </w:rPr>
        <w:t>3GPP TSG RAN WG</w:t>
      </w:r>
      <w:r w:rsidR="0036246B">
        <w:rPr>
          <w:rFonts w:ascii="Arial" w:eastAsia="Batang" w:hAnsi="Arial" w:cs="Arial"/>
          <w:b/>
          <w:bCs/>
          <w:sz w:val="28"/>
          <w:lang w:eastAsia="en-US"/>
        </w:rPr>
        <w:t>2</w:t>
      </w:r>
      <w:r w:rsidRPr="00145DC1">
        <w:rPr>
          <w:rFonts w:ascii="Arial" w:eastAsia="Batang" w:hAnsi="Arial" w:cs="Arial"/>
          <w:b/>
          <w:bCs/>
          <w:sz w:val="28"/>
          <w:lang w:eastAsia="en-US"/>
        </w:rPr>
        <w:t xml:space="preserve"> #1</w:t>
      </w:r>
      <w:r w:rsidR="0036246B">
        <w:rPr>
          <w:rFonts w:ascii="Arial" w:eastAsia="Batang" w:hAnsi="Arial" w:cs="Arial"/>
          <w:b/>
          <w:bCs/>
          <w:sz w:val="28"/>
          <w:lang w:eastAsia="en-US"/>
        </w:rPr>
        <w:t>27bis</w:t>
      </w:r>
      <w:r w:rsidRPr="00145DC1">
        <w:rPr>
          <w:rFonts w:ascii="Arial" w:eastAsia="Batang" w:hAnsi="Arial" w:cs="Arial"/>
          <w:b/>
          <w:bCs/>
          <w:sz w:val="28"/>
          <w:lang w:eastAsia="en-US"/>
        </w:rPr>
        <w:tab/>
      </w:r>
      <w:r w:rsidRPr="00145DC1">
        <w:rPr>
          <w:rFonts w:ascii="Arial" w:eastAsia="Batang" w:hAnsi="Arial" w:cs="Arial"/>
          <w:b/>
          <w:bCs/>
          <w:sz w:val="28"/>
          <w:lang w:eastAsia="en-US"/>
        </w:rPr>
        <w:tab/>
        <w:t>R</w:t>
      </w:r>
      <w:r w:rsidR="0036246B">
        <w:rPr>
          <w:rFonts w:ascii="Arial" w:eastAsia="Batang" w:hAnsi="Arial" w:cs="Arial"/>
          <w:b/>
          <w:bCs/>
          <w:sz w:val="28"/>
          <w:lang w:eastAsia="en-US"/>
        </w:rPr>
        <w:t>2</w:t>
      </w:r>
      <w:r w:rsidRPr="00145DC1">
        <w:rPr>
          <w:rFonts w:ascii="Arial" w:eastAsia="Batang" w:hAnsi="Arial" w:cs="Arial"/>
          <w:b/>
          <w:bCs/>
          <w:sz w:val="28"/>
          <w:lang w:eastAsia="en-US"/>
        </w:rPr>
        <w:t>-24</w:t>
      </w:r>
      <w:r w:rsidR="004C6EE0">
        <w:rPr>
          <w:rFonts w:ascii="Arial" w:eastAsia="Batang" w:hAnsi="Arial" w:cs="Arial"/>
          <w:b/>
          <w:bCs/>
          <w:sz w:val="28"/>
          <w:lang w:eastAsia="en-US"/>
        </w:rPr>
        <w:t>08456</w:t>
      </w:r>
      <w:bookmarkStart w:id="1" w:name="_GoBack"/>
      <w:bookmarkEnd w:id="1"/>
    </w:p>
    <w:p w14:paraId="5AF4F467" w14:textId="77777777" w:rsidR="00F9352F" w:rsidRPr="00145DC1" w:rsidRDefault="00F9352F" w:rsidP="00F9352F">
      <w:pPr>
        <w:tabs>
          <w:tab w:val="center" w:pos="4536"/>
          <w:tab w:val="right" w:pos="9072"/>
        </w:tabs>
        <w:spacing w:after="0"/>
        <w:rPr>
          <w:rFonts w:ascii="Arial" w:eastAsia="MS Mincho" w:hAnsi="Arial" w:cs="Arial"/>
          <w:b/>
          <w:bCs/>
          <w:sz w:val="28"/>
          <w:lang w:eastAsia="ja-JP"/>
        </w:rPr>
      </w:pPr>
      <w:r w:rsidRPr="00145DC1">
        <w:rPr>
          <w:rFonts w:ascii="Arial" w:eastAsia="MS Mincho" w:hAnsi="Arial" w:cs="Arial"/>
          <w:b/>
          <w:bCs/>
          <w:sz w:val="28"/>
          <w:lang w:eastAsia="ja-JP"/>
        </w:rPr>
        <w:t>Hefei, China, October 14</w:t>
      </w:r>
      <w:r w:rsidRPr="00145DC1">
        <w:rPr>
          <w:rFonts w:ascii="Malgun Gothic" w:eastAsia="Malgun Gothic" w:hAnsi="Malgun Gothic" w:cs="Malgun Gothic" w:hint="eastAsia"/>
          <w:b/>
          <w:bCs/>
          <w:sz w:val="28"/>
          <w:vertAlign w:val="superscript"/>
          <w:lang w:eastAsia="ko-KR"/>
        </w:rPr>
        <w:t>th</w:t>
      </w:r>
      <w:r w:rsidRPr="00145DC1">
        <w:rPr>
          <w:rFonts w:ascii="Arial" w:eastAsia="MS Mincho" w:hAnsi="Arial" w:cs="Arial"/>
          <w:b/>
          <w:bCs/>
          <w:sz w:val="28"/>
          <w:lang w:eastAsia="ja-JP"/>
        </w:rPr>
        <w:t xml:space="preserve"> </w:t>
      </w:r>
      <w:r w:rsidRPr="00145DC1">
        <w:rPr>
          <w:rFonts w:ascii="Arial" w:eastAsia="Batang" w:hAnsi="Arial" w:cs="Arial"/>
          <w:b/>
          <w:bCs/>
          <w:sz w:val="28"/>
          <w:lang w:eastAsia="en-US"/>
        </w:rPr>
        <w:t>– 18</w:t>
      </w:r>
      <w:r w:rsidRPr="00145DC1">
        <w:rPr>
          <w:rFonts w:ascii="Arial" w:eastAsia="Batang" w:hAnsi="Arial" w:cs="Arial"/>
          <w:b/>
          <w:bCs/>
          <w:sz w:val="28"/>
          <w:vertAlign w:val="superscript"/>
          <w:lang w:eastAsia="en-US"/>
        </w:rPr>
        <w:t>th</w:t>
      </w:r>
      <w:r w:rsidRPr="00145DC1">
        <w:rPr>
          <w:rFonts w:ascii="Arial" w:eastAsia="MS Mincho" w:hAnsi="Arial" w:cs="Arial"/>
          <w:b/>
          <w:bCs/>
          <w:sz w:val="28"/>
          <w:lang w:eastAsia="ja-JP"/>
        </w:rPr>
        <w:t>, 2024</w:t>
      </w:r>
    </w:p>
    <w:bookmarkEnd w:id="0"/>
    <w:p w14:paraId="599F1D6A" w14:textId="77777777" w:rsidR="0036246B" w:rsidRPr="0036246B" w:rsidRDefault="0036246B" w:rsidP="0036246B">
      <w:pPr>
        <w:overflowPunct/>
        <w:autoSpaceDE/>
        <w:autoSpaceDN/>
        <w:adjustRightInd/>
        <w:spacing w:after="120"/>
        <w:textAlignment w:val="auto"/>
        <w:outlineLvl w:val="0"/>
        <w:rPr>
          <w:rFonts w:ascii="Arial" w:eastAsia="Times New Roman" w:hAnsi="Arial"/>
          <w:b/>
          <w:sz w:val="24"/>
          <w:lang w:eastAsia="en-US"/>
        </w:rPr>
      </w:pPr>
    </w:p>
    <w:p w14:paraId="377862AB" w14:textId="2313EE44" w:rsidR="00BE798B" w:rsidRPr="0036246B" w:rsidRDefault="00BE798B" w:rsidP="00BE798B">
      <w:pPr>
        <w:overflowPunct/>
        <w:autoSpaceDE/>
        <w:autoSpaceDN/>
        <w:adjustRightInd/>
        <w:ind w:left="1985" w:hanging="1985"/>
        <w:textAlignment w:val="auto"/>
        <w:rPr>
          <w:rFonts w:ascii="Arial" w:eastAsia="MS Mincho" w:hAnsi="Arial" w:cs="Arial"/>
          <w:b/>
          <w:bCs/>
          <w:sz w:val="28"/>
          <w:lang w:eastAsia="ja-JP"/>
        </w:rPr>
      </w:pPr>
      <w:r w:rsidRPr="0036246B">
        <w:rPr>
          <w:rFonts w:ascii="Arial" w:eastAsia="MS Mincho" w:hAnsi="Arial" w:cs="Arial"/>
          <w:b/>
          <w:bCs/>
          <w:sz w:val="28"/>
          <w:lang w:eastAsia="ja-JP"/>
        </w:rPr>
        <w:t>Title:</w:t>
      </w:r>
      <w:r w:rsidRPr="0036246B">
        <w:rPr>
          <w:rFonts w:ascii="Arial" w:eastAsia="MS Mincho" w:hAnsi="Arial" w:cs="Arial"/>
          <w:b/>
          <w:bCs/>
          <w:sz w:val="28"/>
          <w:lang w:eastAsia="ja-JP"/>
        </w:rPr>
        <w:tab/>
      </w:r>
      <w:r w:rsidRPr="00BE798B">
        <w:rPr>
          <w:rFonts w:ascii="Arial" w:eastAsia="MS Mincho" w:hAnsi="Arial" w:cs="Arial"/>
          <w:bCs/>
          <w:sz w:val="28"/>
          <w:lang w:eastAsia="ja-JP"/>
        </w:rPr>
        <w:t>Discussion on LCM for UE-sided model for BM</w:t>
      </w:r>
    </w:p>
    <w:p w14:paraId="48383E87" w14:textId="3989CB37" w:rsidR="0036246B" w:rsidRPr="0036246B" w:rsidRDefault="0036246B" w:rsidP="0036246B">
      <w:pPr>
        <w:tabs>
          <w:tab w:val="left" w:pos="1985"/>
        </w:tabs>
        <w:overflowPunct/>
        <w:autoSpaceDE/>
        <w:autoSpaceDN/>
        <w:adjustRightInd/>
        <w:spacing w:after="120"/>
        <w:textAlignment w:val="auto"/>
        <w:rPr>
          <w:rFonts w:ascii="Arial" w:eastAsia="MS Mincho" w:hAnsi="Arial" w:cs="Arial"/>
          <w:b/>
          <w:bCs/>
          <w:sz w:val="28"/>
          <w:lang w:eastAsia="ja-JP"/>
        </w:rPr>
      </w:pPr>
      <w:r w:rsidRPr="0036246B">
        <w:rPr>
          <w:rFonts w:ascii="Arial" w:eastAsia="MS Mincho" w:hAnsi="Arial" w:cs="Arial"/>
          <w:b/>
          <w:bCs/>
          <w:sz w:val="28"/>
          <w:lang w:eastAsia="ja-JP"/>
        </w:rPr>
        <w:t>Agenda item:</w:t>
      </w:r>
      <w:r w:rsidRPr="0036246B">
        <w:rPr>
          <w:rFonts w:ascii="Arial" w:eastAsia="MS Mincho" w:hAnsi="Arial" w:cs="Arial"/>
          <w:b/>
          <w:bCs/>
          <w:sz w:val="28"/>
          <w:lang w:eastAsia="ja-JP"/>
        </w:rPr>
        <w:tab/>
      </w:r>
      <w:r w:rsidRPr="0036246B">
        <w:rPr>
          <w:rFonts w:ascii="Arial" w:eastAsia="MS Mincho" w:hAnsi="Arial" w:cs="Arial"/>
          <w:bCs/>
          <w:sz w:val="28"/>
          <w:lang w:eastAsia="ja-JP"/>
        </w:rPr>
        <w:t>8.1.</w:t>
      </w:r>
      <w:r w:rsidRPr="00BE798B">
        <w:rPr>
          <w:rFonts w:ascii="Arial" w:eastAsia="MS Mincho" w:hAnsi="Arial" w:cs="Arial"/>
          <w:bCs/>
          <w:sz w:val="28"/>
          <w:lang w:eastAsia="ja-JP"/>
        </w:rPr>
        <w:t>2.2</w:t>
      </w:r>
    </w:p>
    <w:p w14:paraId="30C3A4C6" w14:textId="27373CE6" w:rsidR="0036246B" w:rsidRPr="0036246B" w:rsidRDefault="0036246B" w:rsidP="0036246B">
      <w:pPr>
        <w:tabs>
          <w:tab w:val="left" w:pos="1985"/>
        </w:tabs>
        <w:overflowPunct/>
        <w:autoSpaceDE/>
        <w:adjustRightInd/>
        <w:ind w:left="1985" w:hanging="1985"/>
        <w:textAlignment w:val="auto"/>
        <w:rPr>
          <w:rFonts w:ascii="Arial" w:eastAsia="MS Mincho" w:hAnsi="Arial" w:cs="Arial"/>
          <w:b/>
          <w:bCs/>
          <w:sz w:val="28"/>
          <w:lang w:eastAsia="ja-JP"/>
        </w:rPr>
      </w:pPr>
      <w:r w:rsidRPr="0036246B">
        <w:rPr>
          <w:rFonts w:ascii="Arial" w:eastAsia="MS Mincho" w:hAnsi="Arial" w:cs="Arial"/>
          <w:b/>
          <w:bCs/>
          <w:sz w:val="28"/>
          <w:lang w:eastAsia="ja-JP"/>
        </w:rPr>
        <w:t>Source:</w:t>
      </w:r>
      <w:r w:rsidRPr="0036246B">
        <w:rPr>
          <w:rFonts w:ascii="Arial" w:eastAsia="MS Mincho" w:hAnsi="Arial" w:cs="Arial"/>
          <w:b/>
          <w:bCs/>
          <w:sz w:val="28"/>
          <w:lang w:eastAsia="ja-JP"/>
        </w:rPr>
        <w:tab/>
      </w:r>
      <w:r w:rsidRPr="00BE798B">
        <w:rPr>
          <w:rFonts w:ascii="Arial" w:eastAsia="MS Mincho" w:hAnsi="Arial" w:cs="Arial"/>
          <w:bCs/>
          <w:sz w:val="28"/>
          <w:lang w:eastAsia="ja-JP"/>
        </w:rPr>
        <w:t>Google</w:t>
      </w:r>
    </w:p>
    <w:p w14:paraId="0E9F2CC8" w14:textId="77777777" w:rsidR="0036246B" w:rsidRPr="0036246B" w:rsidRDefault="0036246B" w:rsidP="0036246B">
      <w:pPr>
        <w:overflowPunct/>
        <w:autoSpaceDE/>
        <w:autoSpaceDN/>
        <w:adjustRightInd/>
        <w:ind w:left="1985" w:hanging="1985"/>
        <w:textAlignment w:val="auto"/>
        <w:rPr>
          <w:rFonts w:ascii="Arial" w:eastAsia="MS Mincho" w:hAnsi="Arial" w:cs="Arial"/>
          <w:b/>
          <w:bCs/>
          <w:sz w:val="28"/>
          <w:lang w:eastAsia="ja-JP"/>
        </w:rPr>
      </w:pPr>
      <w:r w:rsidRPr="0036246B">
        <w:rPr>
          <w:rFonts w:ascii="Arial" w:eastAsia="MS Mincho" w:hAnsi="Arial" w:cs="Arial"/>
          <w:b/>
          <w:bCs/>
          <w:sz w:val="28"/>
          <w:lang w:eastAsia="ja-JP"/>
        </w:rPr>
        <w:t>Document for:</w:t>
      </w:r>
      <w:r w:rsidRPr="0036246B">
        <w:rPr>
          <w:rFonts w:ascii="Arial" w:eastAsia="MS Mincho" w:hAnsi="Arial" w:cs="Arial"/>
          <w:b/>
          <w:bCs/>
          <w:sz w:val="28"/>
          <w:lang w:eastAsia="ja-JP"/>
        </w:rPr>
        <w:tab/>
      </w:r>
      <w:r w:rsidRPr="0036246B">
        <w:rPr>
          <w:rFonts w:ascii="Arial" w:eastAsia="MS Mincho" w:hAnsi="Arial" w:cs="Arial"/>
          <w:bCs/>
          <w:sz w:val="28"/>
          <w:lang w:eastAsia="ja-JP"/>
        </w:rPr>
        <w:t>Discussion and Decision</w:t>
      </w:r>
    </w:p>
    <w:p w14:paraId="72DEFBD9" w14:textId="7858E2B0" w:rsidR="00B97703" w:rsidRDefault="000F6242" w:rsidP="00B97703">
      <w:pPr>
        <w:pStyle w:val="Heading1"/>
      </w:pPr>
      <w:r>
        <w:t>1</w:t>
      </w:r>
      <w:r w:rsidR="0036246B">
        <w:t xml:space="preserve"> Introduction</w:t>
      </w:r>
    </w:p>
    <w:p w14:paraId="7866BFD6" w14:textId="4FDF5F03" w:rsidR="00C07CA4" w:rsidRDefault="00F56AF3" w:rsidP="00C07CA4">
      <w:r>
        <w:rPr>
          <w:lang w:eastAsia="zh-CN"/>
        </w:rPr>
        <w:t>I</w:t>
      </w:r>
      <w:r w:rsidR="00133092">
        <w:rPr>
          <w:lang w:eastAsia="zh-CN"/>
        </w:rPr>
        <w:t xml:space="preserve">n RAN2#127 meeting, there were some agreements </w:t>
      </w:r>
      <w:r w:rsidR="0031116F">
        <w:rPr>
          <w:lang w:eastAsia="zh-CN"/>
        </w:rPr>
        <w:t xml:space="preserve">and FFSs </w:t>
      </w:r>
      <w:r w:rsidR="00133092">
        <w:rPr>
          <w:lang w:eastAsia="zh-CN"/>
        </w:rPr>
        <w:t xml:space="preserve">for UE-sided model for BM case. </w:t>
      </w:r>
      <w:r w:rsidR="0031116F">
        <w:rPr>
          <w:lang w:eastAsia="zh-CN"/>
        </w:rPr>
        <w:t>Some FFSs were captured in the LS</w:t>
      </w:r>
      <w:r w:rsidR="000249B5">
        <w:rPr>
          <w:lang w:eastAsia="zh-CN"/>
        </w:rPr>
        <w:t xml:space="preserve"> [1]</w:t>
      </w:r>
      <w:r w:rsidR="0031116F">
        <w:rPr>
          <w:lang w:eastAsia="zh-CN"/>
        </w:rPr>
        <w:t xml:space="preserve"> to RAN1 and RAN2 can wait for the related progress in RAN1. </w:t>
      </w:r>
    </w:p>
    <w:p w14:paraId="18DA5DF2" w14:textId="77777777" w:rsidR="00C07CA4" w:rsidRPr="00320813" w:rsidRDefault="00C07CA4" w:rsidP="00C07CA4">
      <w:pPr>
        <w:pStyle w:val="Doc-text2"/>
        <w:pBdr>
          <w:top w:val="single" w:sz="4" w:space="1" w:color="auto"/>
          <w:left w:val="single" w:sz="4" w:space="4" w:color="auto"/>
          <w:bottom w:val="single" w:sz="4" w:space="1" w:color="auto"/>
          <w:right w:val="single" w:sz="4" w:space="4" w:color="auto"/>
        </w:pBdr>
        <w:rPr>
          <w:b/>
          <w:bCs/>
        </w:rPr>
      </w:pPr>
      <w:r w:rsidRPr="00320813">
        <w:rPr>
          <w:b/>
          <w:bCs/>
        </w:rPr>
        <w:t>Agreements</w:t>
      </w:r>
      <w:r>
        <w:rPr>
          <w:b/>
          <w:bCs/>
        </w:rPr>
        <w:t xml:space="preserve"> on definitions</w:t>
      </w:r>
    </w:p>
    <w:p w14:paraId="0C52C14B" w14:textId="77777777" w:rsidR="00C07CA4" w:rsidRDefault="00C07CA4" w:rsidP="00C07CA4">
      <w:pPr>
        <w:pStyle w:val="Doc-text2"/>
        <w:numPr>
          <w:ilvl w:val="0"/>
          <w:numId w:val="20"/>
        </w:numPr>
        <w:pBdr>
          <w:top w:val="single" w:sz="4" w:space="1" w:color="auto"/>
          <w:left w:val="single" w:sz="4" w:space="4" w:color="auto"/>
          <w:bottom w:val="single" w:sz="4" w:space="1" w:color="auto"/>
          <w:right w:val="single" w:sz="4" w:space="4" w:color="auto"/>
        </w:pBdr>
      </w:pPr>
      <w:r w:rsidRPr="00320813">
        <w:t>Supported functionalities refer to functionalities that UE can indicate by using UE capability information (via RRC/LPP signalling)</w:t>
      </w:r>
    </w:p>
    <w:p w14:paraId="5DCE0C72" w14:textId="77777777" w:rsidR="00C07CA4" w:rsidRPr="00320813" w:rsidRDefault="00C07CA4" w:rsidP="00C07CA4">
      <w:pPr>
        <w:pStyle w:val="Doc-text2"/>
        <w:numPr>
          <w:ilvl w:val="0"/>
          <w:numId w:val="20"/>
        </w:numPr>
        <w:pBdr>
          <w:top w:val="single" w:sz="4" w:space="1" w:color="auto"/>
          <w:left w:val="single" w:sz="4" w:space="4" w:color="auto"/>
          <w:bottom w:val="single" w:sz="4" w:space="1" w:color="auto"/>
          <w:right w:val="single" w:sz="4" w:space="4" w:color="auto"/>
        </w:pBdr>
      </w:pPr>
      <w:r w:rsidRPr="00320813">
        <w:t>Applicable functionalities refers to functionalities that the UE is ready to apply for inference</w:t>
      </w:r>
    </w:p>
    <w:p w14:paraId="44C06614" w14:textId="77777777" w:rsidR="00C07CA4" w:rsidRPr="00320813" w:rsidRDefault="00C07CA4" w:rsidP="00C07CA4">
      <w:pPr>
        <w:pStyle w:val="Doc-text2"/>
        <w:numPr>
          <w:ilvl w:val="0"/>
          <w:numId w:val="20"/>
        </w:numPr>
        <w:pBdr>
          <w:top w:val="single" w:sz="4" w:space="1" w:color="auto"/>
          <w:left w:val="single" w:sz="4" w:space="4" w:color="auto"/>
          <w:bottom w:val="single" w:sz="4" w:space="1" w:color="auto"/>
          <w:right w:val="single" w:sz="4" w:space="4" w:color="auto"/>
        </w:pBdr>
      </w:pPr>
      <w:r w:rsidRPr="00320813">
        <w:t>Activated functionalities refers to functionalities already enabled for performing inference</w:t>
      </w:r>
    </w:p>
    <w:p w14:paraId="2418DFFD" w14:textId="77777777" w:rsidR="00C07CA4" w:rsidRDefault="00C07CA4" w:rsidP="00C07CA4">
      <w:pPr>
        <w:pStyle w:val="Comments"/>
        <w:rPr>
          <w:lang w:val="en-US"/>
        </w:rPr>
      </w:pPr>
    </w:p>
    <w:tbl>
      <w:tblPr>
        <w:tblStyle w:val="TableGrid"/>
        <w:tblW w:w="10194" w:type="dxa"/>
        <w:tblInd w:w="-5" w:type="dxa"/>
        <w:tblLook w:val="04A0" w:firstRow="1" w:lastRow="0" w:firstColumn="1" w:lastColumn="0" w:noHBand="0" w:noVBand="1"/>
      </w:tblPr>
      <w:tblGrid>
        <w:gridCol w:w="10194"/>
      </w:tblGrid>
      <w:tr w:rsidR="00766089" w14:paraId="4D5F171E" w14:textId="77777777" w:rsidTr="00766089">
        <w:tc>
          <w:tcPr>
            <w:tcW w:w="10194" w:type="dxa"/>
          </w:tcPr>
          <w:p w14:paraId="724C09EA" w14:textId="77777777" w:rsidR="00766089" w:rsidRPr="003323E5" w:rsidRDefault="00766089" w:rsidP="00A17F7E">
            <w:pPr>
              <w:pStyle w:val="Doc-text2"/>
              <w:ind w:left="363"/>
              <w:rPr>
                <w:b/>
                <w:bCs/>
              </w:rPr>
            </w:pPr>
            <w:r w:rsidRPr="003323E5">
              <w:rPr>
                <w:b/>
                <w:bCs/>
              </w:rPr>
              <w:t>Agreements on procedures</w:t>
            </w:r>
          </w:p>
          <w:p w14:paraId="6A254D4B" w14:textId="77777777" w:rsidR="00766089" w:rsidRPr="00320813" w:rsidRDefault="00766089" w:rsidP="00A17F7E">
            <w:pPr>
              <w:pStyle w:val="Doc-text2"/>
              <w:ind w:left="363"/>
            </w:pPr>
            <w:r>
              <w:t>-</w:t>
            </w:r>
            <w:r>
              <w:tab/>
            </w:r>
            <w:r w:rsidRPr="00320813">
              <w:t xml:space="preserve">Step 1: Network sends UECapabilityEnqiry message to initiate the procedure to a UE reporting its AI/ML supported functionalities. </w:t>
            </w:r>
          </w:p>
          <w:p w14:paraId="341316AE" w14:textId="77777777" w:rsidR="00766089" w:rsidRPr="001F1961" w:rsidRDefault="00766089" w:rsidP="00A17F7E">
            <w:pPr>
              <w:pStyle w:val="Doc-text2"/>
              <w:ind w:left="363"/>
            </w:pPr>
            <w:r>
              <w:t>-</w:t>
            </w:r>
            <w:r>
              <w:tab/>
            </w:r>
            <w:r w:rsidRPr="001F1961">
              <w:t>Step 2: UE sends UECapablityInformation message to network, containing supported functionalities at the UE side.</w:t>
            </w:r>
          </w:p>
          <w:p w14:paraId="5B59E248" w14:textId="77777777" w:rsidR="00766089" w:rsidRPr="001F1961" w:rsidRDefault="00766089" w:rsidP="00A17F7E">
            <w:pPr>
              <w:pStyle w:val="Doc-text2"/>
              <w:ind w:left="363"/>
            </w:pPr>
            <w:r w:rsidRPr="001F1961">
              <w:t>-</w:t>
            </w:r>
            <w:r w:rsidRPr="001F1961">
              <w:tab/>
              <w:t>“Step 3”: Following configurations are provided from NW to UE:</w:t>
            </w:r>
          </w:p>
          <w:p w14:paraId="224AD287" w14:textId="77777777" w:rsidR="00766089" w:rsidRPr="001F1961" w:rsidRDefault="00766089" w:rsidP="00A17F7E">
            <w:pPr>
              <w:pStyle w:val="Doc-text2"/>
              <w:ind w:left="726"/>
            </w:pPr>
            <w:r w:rsidRPr="001F1961">
              <w:t>1) UE is allowed to do UAI reporting via OtherConfig.</w:t>
            </w:r>
          </w:p>
          <w:p w14:paraId="2B7B4DE0" w14:textId="77777777" w:rsidR="00766089" w:rsidRPr="001F1961" w:rsidRDefault="00766089" w:rsidP="00A17F7E">
            <w:pPr>
              <w:pStyle w:val="Doc-text2"/>
              <w:ind w:left="726"/>
            </w:pPr>
            <w:r w:rsidRPr="001F1961">
              <w:t xml:space="preserve">2) Network may provide NW-side additional condition.  FFS on the RRC signalling and whether it is mandatory or optional. </w:t>
            </w:r>
          </w:p>
          <w:p w14:paraId="34675322" w14:textId="77777777" w:rsidR="00766089" w:rsidRPr="001F1961" w:rsidRDefault="00766089" w:rsidP="00A17F7E">
            <w:pPr>
              <w:pStyle w:val="Doc-text2"/>
              <w:ind w:left="726"/>
            </w:pPr>
            <w:r w:rsidRPr="001F1961">
              <w:t>3) FFS on configuration (e.g. inference configuration) of supported functionalities. FFS on the content of configuration.</w:t>
            </w:r>
          </w:p>
          <w:p w14:paraId="7AED0123" w14:textId="77777777" w:rsidR="00766089" w:rsidRPr="001F1961" w:rsidRDefault="00766089" w:rsidP="00A17F7E">
            <w:pPr>
              <w:pStyle w:val="Doc-text2"/>
              <w:ind w:left="363"/>
            </w:pPr>
            <w:r w:rsidRPr="001F1961">
              <w:t>-</w:t>
            </w:r>
            <w:r w:rsidRPr="001F1961">
              <w:tab/>
              <w:t>UE decides the applicable functionalities based on NW-side additional conditions (if provided), UE-side additional conditions (internally known by UE) and model availability in device. FFS whether other configuration can considered by UE (e.g. inference configuration).  FFS  how the applicable functionality is decided if NW-side additional condition is not provided in step 3.</w:t>
            </w:r>
            <w:r w:rsidRPr="001F1961">
              <w:rPr>
                <w:i/>
                <w:iCs/>
              </w:rPr>
              <w:t xml:space="preserve">   </w:t>
            </w:r>
          </w:p>
          <w:p w14:paraId="715187FC" w14:textId="77777777" w:rsidR="00766089" w:rsidRPr="001F1961" w:rsidRDefault="00766089" w:rsidP="00A17F7E">
            <w:pPr>
              <w:pStyle w:val="Doc-text2"/>
              <w:ind w:left="363"/>
            </w:pPr>
            <w:r w:rsidRPr="001F1961">
              <w:t>-</w:t>
            </w:r>
            <w:r w:rsidRPr="001F1961">
              <w:tab/>
              <w:t xml:space="preserve">“Step 4”: UE reports applicable functionality in the following scenarios: </w:t>
            </w:r>
          </w:p>
          <w:p w14:paraId="5FDABA84" w14:textId="77777777" w:rsidR="00766089" w:rsidRPr="001F1961" w:rsidRDefault="00766089" w:rsidP="00A17F7E">
            <w:pPr>
              <w:pStyle w:val="Doc-text2"/>
              <w:ind w:left="726"/>
            </w:pPr>
            <w:r w:rsidRPr="001F1961">
              <w:t>1) Upon being configured to provide applicable functionality and upon change of applicable functionality via UAI</w:t>
            </w:r>
          </w:p>
          <w:p w14:paraId="6532506A" w14:textId="77777777" w:rsidR="00766089" w:rsidRPr="00390EA3" w:rsidRDefault="00766089" w:rsidP="00A17F7E">
            <w:pPr>
              <w:pStyle w:val="Doc-text2"/>
              <w:ind w:left="726"/>
            </w:pPr>
            <w:r w:rsidRPr="001F1961">
              <w:t>2) As response to NW-side additional condition requesting applicable functionality reporting in step 3, FFS other network configuration (e.g. inference configuration), FFS via UAI or RRCReconfigurationComplete, etc</w:t>
            </w:r>
            <w:r w:rsidRPr="00390EA3">
              <w:t xml:space="preserve"> </w:t>
            </w:r>
          </w:p>
          <w:p w14:paraId="5643D304" w14:textId="77777777" w:rsidR="00766089" w:rsidRPr="00390EA3" w:rsidRDefault="00766089" w:rsidP="00A17F7E">
            <w:pPr>
              <w:pStyle w:val="Doc-text2"/>
              <w:ind w:left="363"/>
            </w:pPr>
            <w:r w:rsidRPr="00390EA3">
              <w:t>-</w:t>
            </w:r>
            <w:r w:rsidRPr="00390EA3">
              <w:tab/>
              <w:t xml:space="preserve">Step 5: </w:t>
            </w:r>
          </w:p>
          <w:p w14:paraId="0303187F" w14:textId="77777777" w:rsidR="00766089" w:rsidRPr="00390EA3" w:rsidRDefault="00766089" w:rsidP="00A17F7E">
            <w:pPr>
              <w:pStyle w:val="Doc-text2"/>
              <w:ind w:left="726"/>
            </w:pPr>
            <w:r w:rsidRPr="00390EA3">
              <w:t xml:space="preserve">1) Network configures inference configuration to UE after applicable functionality reporting, if inference configuration based on supported functionality is not provided in Step 3 (i.e. inference configuration is provided in Step 5). </w:t>
            </w:r>
          </w:p>
          <w:p w14:paraId="28CF8406" w14:textId="77777777" w:rsidR="00766089" w:rsidRPr="00390EA3" w:rsidRDefault="00766089" w:rsidP="00A17F7E">
            <w:pPr>
              <w:pStyle w:val="Doc-text2"/>
              <w:ind w:left="726"/>
            </w:pPr>
            <w:r w:rsidRPr="00390EA3">
              <w:t xml:space="preserve">2) If inference configuration based on supported functionality is provided in Step 3, it is up to network implementation whether to provide an updated configuration or not. </w:t>
            </w:r>
          </w:p>
          <w:p w14:paraId="3C08A363" w14:textId="77777777" w:rsidR="00766089" w:rsidRDefault="00766089" w:rsidP="00A17F7E">
            <w:pPr>
              <w:pStyle w:val="Doc-text2"/>
              <w:ind w:left="363"/>
            </w:pPr>
            <w:r w:rsidRPr="00390EA3">
              <w:t>-</w:t>
            </w:r>
            <w:r w:rsidRPr="00390EA3">
              <w:tab/>
              <w:t xml:space="preserve">The applicable functionality may be activated by receiving its inference configuration when it is provided in Step 5.  FFS the initial activation state.  FFS on initial state of applicable functionality if inference configuration of supported functionality is provided in Step 3. FFS on additional L1/L2 signaling for activation/deactivation.  </w:t>
            </w:r>
            <w:r>
              <w:t>FFS if multiple applicable functionalities can be activated at the same time.   FFS what is the granularity of functionality</w:t>
            </w:r>
          </w:p>
          <w:p w14:paraId="3270E934" w14:textId="77777777" w:rsidR="00766089" w:rsidRDefault="00766089" w:rsidP="00A17F7E">
            <w:pPr>
              <w:pStyle w:val="Doc-text2"/>
              <w:ind w:left="363"/>
            </w:pPr>
            <w:r>
              <w:t xml:space="preserve">-     We will write an LS to RAN1 to provide our agreements and ask specific questions that RAN2 needs to enable progress.   </w:t>
            </w:r>
          </w:p>
          <w:p w14:paraId="30AF3A5F" w14:textId="77777777" w:rsidR="00766089" w:rsidRDefault="00766089" w:rsidP="00A17F7E">
            <w:pPr>
              <w:pStyle w:val="EmailDiscussion2"/>
            </w:pPr>
          </w:p>
        </w:tc>
      </w:tr>
    </w:tbl>
    <w:p w14:paraId="5406B41C" w14:textId="77777777" w:rsidR="00766089" w:rsidRDefault="00766089" w:rsidP="00766089">
      <w:pPr>
        <w:pStyle w:val="Doc-text2"/>
      </w:pPr>
    </w:p>
    <w:p w14:paraId="09BA2D06" w14:textId="72C5D1E0" w:rsidR="00766089" w:rsidRDefault="0031116F" w:rsidP="009B5AD2">
      <w:pPr>
        <w:rPr>
          <w:lang w:eastAsia="zh-CN"/>
        </w:rPr>
      </w:pPr>
      <w:r>
        <w:rPr>
          <w:lang w:eastAsia="zh-CN"/>
        </w:rPr>
        <w:t xml:space="preserve">In this paper, we </w:t>
      </w:r>
      <w:r w:rsidR="00A06AB0">
        <w:rPr>
          <w:lang w:eastAsia="zh-CN"/>
        </w:rPr>
        <w:t xml:space="preserve">further </w:t>
      </w:r>
      <w:r>
        <w:rPr>
          <w:lang w:eastAsia="zh-CN"/>
        </w:rPr>
        <w:t xml:space="preserve">discuss the remaining FFSs </w:t>
      </w:r>
      <w:r w:rsidR="0046726B">
        <w:rPr>
          <w:lang w:eastAsia="zh-CN"/>
        </w:rPr>
        <w:t xml:space="preserve">and other issues </w:t>
      </w:r>
      <w:r w:rsidR="0071585F">
        <w:rPr>
          <w:lang w:eastAsia="zh-CN"/>
        </w:rPr>
        <w:t>not dependent on RAN1 and give our considerations.</w:t>
      </w:r>
    </w:p>
    <w:p w14:paraId="6DCABD9E" w14:textId="11947BCB" w:rsidR="00B97703" w:rsidRDefault="001C7083" w:rsidP="000F6242">
      <w:pPr>
        <w:pStyle w:val="Heading1"/>
      </w:pPr>
      <w:r>
        <w:lastRenderedPageBreak/>
        <w:t>2 Discussion</w:t>
      </w:r>
    </w:p>
    <w:p w14:paraId="69B94BA0" w14:textId="6D72AD12" w:rsidR="004649D5" w:rsidRDefault="00E64987" w:rsidP="004649D5">
      <w:pPr>
        <w:pStyle w:val="Heading2"/>
        <w:numPr>
          <w:ilvl w:val="1"/>
          <w:numId w:val="19"/>
        </w:numPr>
      </w:pPr>
      <w:r>
        <w:t>Supported</w:t>
      </w:r>
      <w:r w:rsidR="004649D5">
        <w:t xml:space="preserve"> functionality information</w:t>
      </w:r>
    </w:p>
    <w:p w14:paraId="40326F9C" w14:textId="77777777" w:rsidR="0081069B" w:rsidRDefault="0081069B" w:rsidP="0081069B">
      <w:pPr>
        <w:rPr>
          <w:rFonts w:eastAsia="Times New Roman"/>
        </w:rPr>
      </w:pPr>
      <w:r>
        <w:t>According to the progress in the LS [1] of the [POST127] [019] email discussion, RAN2 has made the following signalling procedure on applicable functionality reporting for beam management</w:t>
      </w:r>
      <w:r>
        <w:rPr>
          <w:rFonts w:eastAsia="Times New Roman"/>
        </w:rPr>
        <w:t>:</w:t>
      </w:r>
    </w:p>
    <w:p w14:paraId="69F08591" w14:textId="77777777" w:rsidR="0081069B" w:rsidRDefault="0081069B" w:rsidP="0081069B">
      <w:pPr>
        <w:jc w:val="center"/>
        <w:rPr>
          <w:noProof/>
        </w:rPr>
      </w:pPr>
      <w:r>
        <w:rPr>
          <w:noProof/>
        </w:rPr>
        <w:object w:dxaOrig="4465" w:dyaOrig="3480" w14:anchorId="69E639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22.8pt;height:174pt;mso-width-percent:0;mso-height-percent:0;mso-width-percent:0;mso-height-percent:0" o:ole="">
            <v:imagedata r:id="rId8" o:title=""/>
          </v:shape>
          <o:OLEObject Type="Embed" ProgID="Visio.Drawing.15" ShapeID="_x0000_i1025" DrawAspect="Content" ObjectID="_1789392258" r:id="rId9"/>
        </w:object>
      </w:r>
    </w:p>
    <w:p w14:paraId="16C28752" w14:textId="77777777" w:rsidR="0081069B" w:rsidRDefault="0081069B" w:rsidP="0081069B">
      <w:pPr>
        <w:jc w:val="center"/>
      </w:pPr>
      <w:r>
        <w:rPr>
          <w:noProof/>
        </w:rPr>
        <w:t>Figure 1 Applicable functionality reporting</w:t>
      </w:r>
    </w:p>
    <w:p w14:paraId="34A8096B" w14:textId="5150E87D" w:rsidR="004649D5" w:rsidRDefault="00C77992" w:rsidP="004649D5">
      <w:r>
        <w:t xml:space="preserve">As shown in </w:t>
      </w:r>
      <w:r w:rsidR="00776FEC">
        <w:t>figure 1</w:t>
      </w:r>
      <w:r>
        <w:t xml:space="preserve">, the UE will report the supported functionalities by </w:t>
      </w:r>
      <w:r w:rsidR="001F1CBE" w:rsidRPr="001F1CBE">
        <w:rPr>
          <w:i/>
        </w:rPr>
        <w:t>UECapablityInformation</w:t>
      </w:r>
      <w:r w:rsidR="001F1CBE" w:rsidRPr="001F1CBE">
        <w:t xml:space="preserve"> </w:t>
      </w:r>
      <w:r w:rsidR="001F1CBE">
        <w:rPr>
          <w:rFonts w:hint="eastAsia"/>
          <w:lang w:eastAsia="zh-CN"/>
        </w:rPr>
        <w:t>message</w:t>
      </w:r>
      <w:r w:rsidR="001F1CBE">
        <w:t xml:space="preserve"> </w:t>
      </w:r>
      <w:r w:rsidR="00BF1A4A">
        <w:t>in step 2</w:t>
      </w:r>
      <w:r>
        <w:t>. To enable the identification of the supported functionalities</w:t>
      </w:r>
      <w:r w:rsidR="003B2343">
        <w:t xml:space="preserve"> between UE and NW</w:t>
      </w:r>
      <w:r>
        <w:t xml:space="preserve">, it is an intuitive idea to introduce the functionality </w:t>
      </w:r>
      <w:r w:rsidR="00A12E84">
        <w:t>identification</w:t>
      </w:r>
      <w:r w:rsidR="007B6320">
        <w:t xml:space="preserve"> (ID)</w:t>
      </w:r>
      <w:r>
        <w:t xml:space="preserve"> </w:t>
      </w:r>
      <w:r w:rsidR="00E64987">
        <w:t xml:space="preserve">for each supported functionality. </w:t>
      </w:r>
    </w:p>
    <w:p w14:paraId="6D27E6C4" w14:textId="653966DC" w:rsidR="00A93631" w:rsidRDefault="00A93631" w:rsidP="004649D5">
      <w:pPr>
        <w:rPr>
          <w:b/>
        </w:rPr>
      </w:pPr>
      <w:r w:rsidRPr="002B6083">
        <w:rPr>
          <w:b/>
        </w:rPr>
        <w:t xml:space="preserve">Proposal 1: UE reports the functionality </w:t>
      </w:r>
      <w:r w:rsidR="007B6320">
        <w:rPr>
          <w:b/>
        </w:rPr>
        <w:t>identification</w:t>
      </w:r>
      <w:r w:rsidR="007B6320" w:rsidRPr="002B6083">
        <w:rPr>
          <w:b/>
        </w:rPr>
        <w:t xml:space="preserve"> </w:t>
      </w:r>
      <w:r w:rsidRPr="002B6083">
        <w:rPr>
          <w:b/>
        </w:rPr>
        <w:t xml:space="preserve">for supported functionalities </w:t>
      </w:r>
      <w:r w:rsidR="001F1CBE">
        <w:rPr>
          <w:rFonts w:hint="eastAsia"/>
          <w:b/>
        </w:rPr>
        <w:t>in</w:t>
      </w:r>
      <w:r w:rsidR="001F1CBE">
        <w:rPr>
          <w:b/>
        </w:rPr>
        <w:t xml:space="preserve"> </w:t>
      </w:r>
      <w:r w:rsidR="001F1CBE" w:rsidRPr="001F1CBE">
        <w:rPr>
          <w:b/>
          <w:i/>
        </w:rPr>
        <w:t>UECapablityInformation</w:t>
      </w:r>
      <w:r w:rsidR="001F1CBE" w:rsidRPr="001F1CBE">
        <w:rPr>
          <w:b/>
        </w:rPr>
        <w:t xml:space="preserve"> message</w:t>
      </w:r>
      <w:r w:rsidRPr="002B6083">
        <w:rPr>
          <w:b/>
        </w:rPr>
        <w:t>.</w:t>
      </w:r>
    </w:p>
    <w:p w14:paraId="565CF70B" w14:textId="50EF7DE7" w:rsidR="005E626D" w:rsidRDefault="005E626D" w:rsidP="005E626D">
      <w:r>
        <w:t>In RAN1#111 meeting, there was the working assumption on the definition of functionality identification.</w:t>
      </w:r>
      <w:r w:rsidR="00F743AC">
        <w:t xml:space="preserve"> It is preferred to wait for the progress on the functionality identification in RAN1 and avoid duplicated discussion of it in RAN2.</w:t>
      </w:r>
    </w:p>
    <w:p w14:paraId="572872CF" w14:textId="4C512970" w:rsidR="005E626D" w:rsidRDefault="005E626D" w:rsidP="005E626D">
      <w:pPr>
        <w:rPr>
          <w:u w:val="single"/>
        </w:rPr>
      </w:pPr>
      <w:r>
        <w:rPr>
          <w:rFonts w:eastAsia="Times" w:cs="Times"/>
          <w:highlight w:val="darkYellow"/>
        </w:rPr>
        <w:t xml:space="preserve">Working Assumption </w:t>
      </w:r>
    </w:p>
    <w:tbl>
      <w:tblPr>
        <w:tblW w:w="5000" w:type="pct"/>
        <w:tblLook w:val="04A0" w:firstRow="1" w:lastRow="0" w:firstColumn="1" w:lastColumn="0" w:noHBand="0" w:noVBand="1"/>
      </w:tblPr>
      <w:tblGrid>
        <w:gridCol w:w="2060"/>
        <w:gridCol w:w="7785"/>
      </w:tblGrid>
      <w:tr w:rsidR="005E626D" w:rsidRPr="00E24E73" w14:paraId="22F796CC" w14:textId="77777777" w:rsidTr="00A17F7E">
        <w:tc>
          <w:tcPr>
            <w:tcW w:w="1046" w:type="pct"/>
            <w:tcBorders>
              <w:top w:val="single" w:sz="8" w:space="0" w:color="auto"/>
              <w:left w:val="single" w:sz="8" w:space="0" w:color="auto"/>
              <w:bottom w:val="single" w:sz="8" w:space="0" w:color="auto"/>
              <w:right w:val="single" w:sz="8" w:space="0" w:color="auto"/>
            </w:tcBorders>
          </w:tcPr>
          <w:p w14:paraId="45C95A1F" w14:textId="77777777" w:rsidR="005E626D" w:rsidRPr="00E24E73" w:rsidRDefault="005E626D" w:rsidP="00A17F7E">
            <w:pPr>
              <w:rPr>
                <w:rFonts w:ascii="Arial" w:hAnsi="Arial" w:cs="Arial"/>
                <w:sz w:val="16"/>
                <w:szCs w:val="16"/>
              </w:rPr>
            </w:pPr>
            <w:r w:rsidRPr="00E24E73">
              <w:rPr>
                <w:rFonts w:ascii="Arial" w:eastAsia="Times" w:hAnsi="Arial" w:cs="Arial"/>
                <w:sz w:val="16"/>
                <w:szCs w:val="16"/>
              </w:rPr>
              <w:t>Terminology</w:t>
            </w:r>
          </w:p>
        </w:tc>
        <w:tc>
          <w:tcPr>
            <w:tcW w:w="3954" w:type="pct"/>
            <w:tcBorders>
              <w:top w:val="single" w:sz="8" w:space="0" w:color="auto"/>
              <w:left w:val="single" w:sz="8" w:space="0" w:color="auto"/>
              <w:bottom w:val="single" w:sz="8" w:space="0" w:color="auto"/>
              <w:right w:val="single" w:sz="8" w:space="0" w:color="auto"/>
            </w:tcBorders>
          </w:tcPr>
          <w:p w14:paraId="589338D1" w14:textId="77777777" w:rsidR="005E626D" w:rsidRPr="00E24E73" w:rsidRDefault="005E626D" w:rsidP="00A17F7E">
            <w:pPr>
              <w:rPr>
                <w:rFonts w:ascii="Arial" w:hAnsi="Arial" w:cs="Arial"/>
                <w:sz w:val="16"/>
                <w:szCs w:val="16"/>
              </w:rPr>
            </w:pPr>
            <w:r w:rsidRPr="00E24E73">
              <w:rPr>
                <w:rFonts w:ascii="Arial" w:eastAsia="Times" w:hAnsi="Arial" w:cs="Arial"/>
                <w:sz w:val="16"/>
                <w:szCs w:val="16"/>
              </w:rPr>
              <w:t>Description</w:t>
            </w:r>
          </w:p>
        </w:tc>
      </w:tr>
      <w:tr w:rsidR="005E626D" w:rsidRPr="00E24E73" w14:paraId="29F343C5" w14:textId="77777777" w:rsidTr="00A17F7E">
        <w:tc>
          <w:tcPr>
            <w:tcW w:w="1046" w:type="pct"/>
            <w:tcBorders>
              <w:top w:val="single" w:sz="8" w:space="0" w:color="auto"/>
              <w:left w:val="single" w:sz="8" w:space="0" w:color="auto"/>
              <w:bottom w:val="single" w:sz="8" w:space="0" w:color="auto"/>
              <w:right w:val="single" w:sz="8" w:space="0" w:color="auto"/>
            </w:tcBorders>
          </w:tcPr>
          <w:p w14:paraId="0F60E708" w14:textId="77777777" w:rsidR="005E626D" w:rsidRPr="00E24E73" w:rsidRDefault="005E626D" w:rsidP="00A17F7E">
            <w:pPr>
              <w:rPr>
                <w:rFonts w:ascii="Arial" w:hAnsi="Arial" w:cs="Arial"/>
                <w:sz w:val="16"/>
                <w:szCs w:val="16"/>
              </w:rPr>
            </w:pPr>
            <w:r w:rsidRPr="00E24E73">
              <w:rPr>
                <w:rFonts w:ascii="Arial" w:hAnsi="Arial" w:cs="Arial"/>
                <w:color w:val="000000"/>
                <w:sz w:val="16"/>
                <w:szCs w:val="16"/>
                <w:lang w:eastAsia="zh-CN"/>
              </w:rPr>
              <w:t xml:space="preserve">Functionality </w:t>
            </w:r>
            <w:r w:rsidRPr="00E24E73">
              <w:rPr>
                <w:rFonts w:ascii="Arial" w:hAnsi="Arial" w:cs="Arial"/>
                <w:sz w:val="16"/>
                <w:szCs w:val="16"/>
              </w:rPr>
              <w:t>identification</w:t>
            </w:r>
          </w:p>
        </w:tc>
        <w:tc>
          <w:tcPr>
            <w:tcW w:w="3954" w:type="pct"/>
            <w:tcBorders>
              <w:top w:val="single" w:sz="8" w:space="0" w:color="auto"/>
              <w:left w:val="single" w:sz="8" w:space="0" w:color="auto"/>
              <w:bottom w:val="single" w:sz="8" w:space="0" w:color="auto"/>
              <w:right w:val="single" w:sz="8" w:space="0" w:color="auto"/>
            </w:tcBorders>
          </w:tcPr>
          <w:p w14:paraId="138BC5FF" w14:textId="77777777" w:rsidR="005E626D" w:rsidRPr="00E24E73" w:rsidRDefault="005E626D" w:rsidP="00A17F7E">
            <w:pPr>
              <w:rPr>
                <w:rFonts w:ascii="Arial" w:hAnsi="Arial" w:cs="Arial"/>
                <w:sz w:val="16"/>
                <w:szCs w:val="16"/>
              </w:rPr>
            </w:pPr>
            <w:r w:rsidRPr="00E24E73">
              <w:rPr>
                <w:rFonts w:ascii="Arial" w:hAnsi="Arial" w:cs="Arial"/>
                <w:sz w:val="16"/>
                <w:szCs w:val="16"/>
              </w:rPr>
              <w:t>A process/method of identifying an AI/ML functionality for the common understanding between the NW and the UE</w:t>
            </w:r>
          </w:p>
          <w:p w14:paraId="743781EE" w14:textId="77777777" w:rsidR="005E626D" w:rsidRPr="00E24E73" w:rsidRDefault="005E626D" w:rsidP="00A17F7E">
            <w:pPr>
              <w:rPr>
                <w:rFonts w:ascii="Arial" w:hAnsi="Arial" w:cs="Arial"/>
                <w:sz w:val="16"/>
                <w:szCs w:val="16"/>
              </w:rPr>
            </w:pPr>
            <w:r w:rsidRPr="00E24E73">
              <w:rPr>
                <w:rFonts w:ascii="Arial" w:hAnsi="Arial" w:cs="Arial"/>
                <w:sz w:val="16"/>
                <w:szCs w:val="16"/>
              </w:rPr>
              <w:t xml:space="preserve">Note: Information regarding the AI/ML </w:t>
            </w:r>
            <w:r w:rsidRPr="00E24E73">
              <w:rPr>
                <w:rFonts w:ascii="Arial" w:hAnsi="Arial" w:cs="Arial"/>
                <w:color w:val="000000"/>
                <w:sz w:val="16"/>
                <w:szCs w:val="16"/>
                <w:lang w:eastAsia="zh-CN"/>
              </w:rPr>
              <w:t xml:space="preserve">functionality </w:t>
            </w:r>
            <w:r w:rsidRPr="00E24E73">
              <w:rPr>
                <w:rFonts w:ascii="Arial" w:hAnsi="Arial" w:cs="Arial"/>
                <w:sz w:val="16"/>
                <w:szCs w:val="16"/>
              </w:rPr>
              <w:t xml:space="preserve">may be shared during </w:t>
            </w:r>
            <w:r w:rsidRPr="00E24E73">
              <w:rPr>
                <w:rFonts w:ascii="Arial" w:hAnsi="Arial" w:cs="Arial"/>
                <w:color w:val="000000"/>
                <w:sz w:val="16"/>
                <w:szCs w:val="16"/>
                <w:lang w:eastAsia="zh-CN"/>
              </w:rPr>
              <w:t xml:space="preserve">functionality </w:t>
            </w:r>
            <w:r w:rsidRPr="00E24E73">
              <w:rPr>
                <w:rFonts w:ascii="Arial" w:hAnsi="Arial" w:cs="Arial"/>
                <w:sz w:val="16"/>
                <w:szCs w:val="16"/>
              </w:rPr>
              <w:t>identification.</w:t>
            </w:r>
          </w:p>
          <w:p w14:paraId="10806D71" w14:textId="77777777" w:rsidR="005E626D" w:rsidRPr="00E24E73" w:rsidRDefault="005E626D" w:rsidP="00A17F7E">
            <w:pPr>
              <w:rPr>
                <w:rFonts w:ascii="Arial" w:hAnsi="Arial" w:cs="Arial"/>
                <w:color w:val="000000"/>
                <w:sz w:val="16"/>
                <w:szCs w:val="16"/>
                <w:lang w:eastAsia="zh-CN"/>
              </w:rPr>
            </w:pPr>
            <w:r w:rsidRPr="00E24E73">
              <w:rPr>
                <w:rFonts w:ascii="Arial" w:hAnsi="Arial" w:cs="Arial"/>
                <w:sz w:val="16"/>
                <w:szCs w:val="16"/>
              </w:rPr>
              <w:t>FFS: granularity of functionality</w:t>
            </w:r>
          </w:p>
        </w:tc>
      </w:tr>
    </w:tbl>
    <w:p w14:paraId="17D4B629" w14:textId="0BDBFEA0" w:rsidR="005E626D" w:rsidRPr="002B6083" w:rsidRDefault="00F743AC" w:rsidP="00F743AC">
      <w:pPr>
        <w:spacing w:before="240"/>
        <w:rPr>
          <w:b/>
          <w:lang w:eastAsia="zh-CN"/>
        </w:rPr>
      </w:pPr>
      <w:r w:rsidRPr="002B6083">
        <w:rPr>
          <w:b/>
        </w:rPr>
        <w:t xml:space="preserve">Proposal </w:t>
      </w:r>
      <w:r>
        <w:rPr>
          <w:b/>
        </w:rPr>
        <w:t>2</w:t>
      </w:r>
      <w:r w:rsidRPr="002B6083">
        <w:rPr>
          <w:b/>
        </w:rPr>
        <w:t xml:space="preserve">: </w:t>
      </w:r>
      <w:r>
        <w:rPr>
          <w:b/>
        </w:rPr>
        <w:t>RAN2 waits for the progress on the definition of functionality identification in RAN1.</w:t>
      </w:r>
    </w:p>
    <w:p w14:paraId="19A3F7D7" w14:textId="09172B27" w:rsidR="00E64987" w:rsidRDefault="00E64987" w:rsidP="00E64987">
      <w:pPr>
        <w:pStyle w:val="Heading2"/>
        <w:numPr>
          <w:ilvl w:val="1"/>
          <w:numId w:val="19"/>
        </w:numPr>
      </w:pPr>
      <w:r>
        <w:t>Applicable functionality information</w:t>
      </w:r>
    </w:p>
    <w:p w14:paraId="4906F864" w14:textId="77777777" w:rsidR="001A0218" w:rsidRPr="001A0218" w:rsidRDefault="001A0218" w:rsidP="001A0218">
      <w:pPr>
        <w:pStyle w:val="ListParagraph"/>
        <w:keepNext/>
        <w:keepLines/>
        <w:numPr>
          <w:ilvl w:val="0"/>
          <w:numId w:val="24"/>
        </w:numPr>
        <w:spacing w:before="120"/>
        <w:contextualSpacing w:val="0"/>
        <w:outlineLvl w:val="2"/>
        <w:rPr>
          <w:rFonts w:ascii="Arial" w:hAnsi="Arial"/>
          <w:vanish/>
          <w:sz w:val="28"/>
        </w:rPr>
      </w:pPr>
    </w:p>
    <w:p w14:paraId="1AE36985" w14:textId="77777777" w:rsidR="001A0218" w:rsidRPr="001A0218" w:rsidRDefault="001A0218" w:rsidP="001A0218">
      <w:pPr>
        <w:pStyle w:val="ListParagraph"/>
        <w:keepNext/>
        <w:keepLines/>
        <w:numPr>
          <w:ilvl w:val="0"/>
          <w:numId w:val="24"/>
        </w:numPr>
        <w:spacing w:before="120"/>
        <w:contextualSpacing w:val="0"/>
        <w:outlineLvl w:val="2"/>
        <w:rPr>
          <w:rFonts w:ascii="Arial" w:hAnsi="Arial"/>
          <w:vanish/>
          <w:sz w:val="28"/>
        </w:rPr>
      </w:pPr>
    </w:p>
    <w:p w14:paraId="2551B32E" w14:textId="77777777" w:rsidR="001A0218" w:rsidRPr="001A0218" w:rsidRDefault="001A0218" w:rsidP="001A0218">
      <w:pPr>
        <w:pStyle w:val="ListParagraph"/>
        <w:keepNext/>
        <w:keepLines/>
        <w:numPr>
          <w:ilvl w:val="1"/>
          <w:numId w:val="24"/>
        </w:numPr>
        <w:spacing w:before="120"/>
        <w:contextualSpacing w:val="0"/>
        <w:outlineLvl w:val="2"/>
        <w:rPr>
          <w:rFonts w:ascii="Arial" w:hAnsi="Arial"/>
          <w:vanish/>
          <w:sz w:val="28"/>
        </w:rPr>
      </w:pPr>
    </w:p>
    <w:p w14:paraId="078CE967" w14:textId="77777777" w:rsidR="001A0218" w:rsidRPr="001A0218" w:rsidRDefault="001A0218" w:rsidP="001A0218">
      <w:pPr>
        <w:pStyle w:val="ListParagraph"/>
        <w:keepNext/>
        <w:keepLines/>
        <w:numPr>
          <w:ilvl w:val="1"/>
          <w:numId w:val="24"/>
        </w:numPr>
        <w:spacing w:before="120"/>
        <w:contextualSpacing w:val="0"/>
        <w:outlineLvl w:val="2"/>
        <w:rPr>
          <w:rFonts w:ascii="Arial" w:hAnsi="Arial"/>
          <w:vanish/>
          <w:sz w:val="28"/>
        </w:rPr>
      </w:pPr>
    </w:p>
    <w:p w14:paraId="58DF35F6" w14:textId="2AA6D6E6" w:rsidR="001A0218" w:rsidRPr="001A0218" w:rsidRDefault="001A0218" w:rsidP="009336A1">
      <w:pPr>
        <w:pStyle w:val="Heading3"/>
        <w:numPr>
          <w:ilvl w:val="2"/>
          <w:numId w:val="24"/>
        </w:numPr>
        <w:ind w:left="900"/>
      </w:pPr>
      <w:r>
        <w:t>Content of applicable functionality information</w:t>
      </w:r>
    </w:p>
    <w:p w14:paraId="17439634" w14:textId="5B8C47DE" w:rsidR="0014166B" w:rsidRDefault="0014166B" w:rsidP="00A739D6">
      <w:pPr>
        <w:overflowPunct/>
        <w:autoSpaceDE/>
        <w:autoSpaceDN/>
        <w:adjustRightInd/>
        <w:spacing w:before="100" w:beforeAutospacing="1" w:after="100" w:afterAutospacing="1"/>
        <w:textAlignment w:val="auto"/>
      </w:pPr>
      <w:r>
        <w:t xml:space="preserve">The reporting of applicable functionality information can assist the NW to identify the one(s) </w:t>
      </w:r>
      <w:r>
        <w:rPr>
          <w:rFonts w:hint="eastAsia"/>
          <w:lang w:eastAsia="zh-CN"/>
        </w:rPr>
        <w:t>which</w:t>
      </w:r>
      <w:r>
        <w:t xml:space="preserve"> can be chosen for activation. If the functionality ID is defined and introduced, it is straightforward to explicitly report the functionality ID of the applicable functionality</w:t>
      </w:r>
      <w:r w:rsidR="00A739D6" w:rsidRPr="0014166B">
        <w:t>, as previously reported in the supported functionalities.</w:t>
      </w:r>
      <w:r>
        <w:t xml:space="preserve"> </w:t>
      </w:r>
    </w:p>
    <w:p w14:paraId="4267B44B" w14:textId="02052B72" w:rsidR="00E64987" w:rsidRDefault="0081069B" w:rsidP="00E64987">
      <w:r>
        <w:t xml:space="preserve">As </w:t>
      </w:r>
      <w:r w:rsidR="00F23C38">
        <w:t xml:space="preserve">mentioned in the above section, the UE </w:t>
      </w:r>
      <w:r w:rsidR="0014166B">
        <w:t xml:space="preserve">initially </w:t>
      </w:r>
      <w:r w:rsidR="00F23C38">
        <w:t xml:space="preserve">reports the supported functionalities to the NW. </w:t>
      </w:r>
      <w:r w:rsidR="0014166B">
        <w:t>Subsequently</w:t>
      </w:r>
      <w:r w:rsidR="00F23C38">
        <w:t xml:space="preserve">, </w:t>
      </w:r>
      <w:r w:rsidR="0014166B">
        <w:t>it</w:t>
      </w:r>
      <w:r w:rsidR="00F23C38">
        <w:t xml:space="preserve"> report</w:t>
      </w:r>
      <w:r w:rsidR="0014166B">
        <w:t>s</w:t>
      </w:r>
      <w:r w:rsidR="00F23C38">
        <w:t xml:space="preserve"> the applicable functionality information. The alternative solution </w:t>
      </w:r>
      <w:r w:rsidR="0014166B">
        <w:t>may be</w:t>
      </w:r>
      <w:r w:rsidR="00F23C38">
        <w:t xml:space="preserve"> to report implicit functionality information for the applicable functionalities. For the implicit functionality information, it can be mapped to the supported functionality list and finally used to identify the actual functionality information. </w:t>
      </w:r>
      <w:r w:rsidR="0014166B">
        <w:t xml:space="preserve">Technically speaking, for the implicit reporting scheme, there may be less signalling overhead. </w:t>
      </w:r>
      <w:r w:rsidR="00F23C38">
        <w:t xml:space="preserve">For example, a bitmap can be reported as the applicable functionality information. For each bit in the bitmap, it </w:t>
      </w:r>
      <w:r w:rsidR="00A739D6" w:rsidRPr="0014166B">
        <w:t>corresponds</w:t>
      </w:r>
      <w:r w:rsidR="00F23C38">
        <w:t xml:space="preserve"> to </w:t>
      </w:r>
      <w:r w:rsidR="00A739D6" w:rsidRPr="0014166B">
        <w:t xml:space="preserve">a specific functionality in the </w:t>
      </w:r>
      <w:r w:rsidR="00F23C38">
        <w:t xml:space="preserve">supported </w:t>
      </w:r>
      <w:r w:rsidR="00F23C38">
        <w:lastRenderedPageBreak/>
        <w:t>functionality</w:t>
      </w:r>
      <w:r w:rsidR="00A739D6">
        <w:t xml:space="preserve"> reported in step 2</w:t>
      </w:r>
      <w:r w:rsidR="00F23C38">
        <w:t xml:space="preserve">. With the above </w:t>
      </w:r>
      <w:r w:rsidR="00EB1DAC">
        <w:t>knowledge</w:t>
      </w:r>
      <w:r w:rsidR="00F23C38">
        <w:t xml:space="preserve">, the NW can </w:t>
      </w:r>
      <w:r w:rsidR="00EB1DAC">
        <w:t xml:space="preserve">still </w:t>
      </w:r>
      <w:r w:rsidR="00F23C38">
        <w:t xml:space="preserve">deduce the explicit </w:t>
      </w:r>
      <w:r w:rsidR="00EB1DAC">
        <w:t xml:space="preserve">functionality ID of the </w:t>
      </w:r>
      <w:r w:rsidR="00F23C38">
        <w:t>applicable functionality information.</w:t>
      </w:r>
    </w:p>
    <w:p w14:paraId="0CA24D04" w14:textId="1B6068A4" w:rsidR="00F23C38" w:rsidRPr="00EC02D2" w:rsidRDefault="00F23C38" w:rsidP="00E64987">
      <w:pPr>
        <w:rPr>
          <w:b/>
        </w:rPr>
      </w:pPr>
      <w:r w:rsidRPr="00EC02D2">
        <w:rPr>
          <w:b/>
        </w:rPr>
        <w:t xml:space="preserve">Proposal 3: For the content of applicable functionality reporting, the following two </w:t>
      </w:r>
      <w:r w:rsidR="00A739D6">
        <w:rPr>
          <w:b/>
        </w:rPr>
        <w:t>option</w:t>
      </w:r>
      <w:r w:rsidR="00A739D6" w:rsidRPr="00EC02D2">
        <w:rPr>
          <w:b/>
        </w:rPr>
        <w:t xml:space="preserve">s </w:t>
      </w:r>
      <w:r w:rsidRPr="00EC02D2">
        <w:rPr>
          <w:b/>
        </w:rPr>
        <w:t>can be considered:</w:t>
      </w:r>
    </w:p>
    <w:p w14:paraId="0F92EE95" w14:textId="151A1520" w:rsidR="00F23C38" w:rsidRPr="00EC02D2" w:rsidRDefault="00F23C38" w:rsidP="00EC02D2">
      <w:pPr>
        <w:pStyle w:val="ListParagraph"/>
        <w:numPr>
          <w:ilvl w:val="0"/>
          <w:numId w:val="25"/>
        </w:numPr>
        <w:ind w:left="360"/>
        <w:rPr>
          <w:b/>
        </w:rPr>
      </w:pPr>
      <w:r w:rsidRPr="00EC02D2">
        <w:rPr>
          <w:b/>
        </w:rPr>
        <w:t xml:space="preserve">Opt 1: explicit functionality </w:t>
      </w:r>
      <w:r w:rsidR="000B3B70">
        <w:rPr>
          <w:b/>
        </w:rPr>
        <w:t>ID</w:t>
      </w:r>
      <w:r w:rsidR="000B3B70" w:rsidRPr="00EC02D2">
        <w:rPr>
          <w:b/>
        </w:rPr>
        <w:t xml:space="preserve"> </w:t>
      </w:r>
      <w:r w:rsidRPr="00EC02D2">
        <w:rPr>
          <w:b/>
        </w:rPr>
        <w:t>of the applicable functionality</w:t>
      </w:r>
    </w:p>
    <w:p w14:paraId="3D50177F" w14:textId="130F41F7" w:rsidR="00F23C38" w:rsidRPr="00EC02D2" w:rsidRDefault="00F23C38" w:rsidP="00EC02D2">
      <w:pPr>
        <w:pStyle w:val="ListParagraph"/>
        <w:numPr>
          <w:ilvl w:val="0"/>
          <w:numId w:val="25"/>
        </w:numPr>
        <w:ind w:left="360"/>
        <w:rPr>
          <w:b/>
          <w:lang w:eastAsia="zh-CN"/>
        </w:rPr>
      </w:pPr>
      <w:r w:rsidRPr="00EC02D2">
        <w:rPr>
          <w:b/>
        </w:rPr>
        <w:t>Opt 2: implicit functionality information</w:t>
      </w:r>
      <w:r w:rsidR="00A739D6">
        <w:rPr>
          <w:b/>
        </w:rPr>
        <w:t xml:space="preserve"> (</w:t>
      </w:r>
      <w:r w:rsidR="00097F2A">
        <w:rPr>
          <w:b/>
        </w:rPr>
        <w:t>e.g., bitmap</w:t>
      </w:r>
      <w:r w:rsidR="00A739D6">
        <w:rPr>
          <w:b/>
        </w:rPr>
        <w:t>)</w:t>
      </w:r>
      <w:r w:rsidRPr="00EC02D2">
        <w:rPr>
          <w:b/>
        </w:rPr>
        <w:t xml:space="preserve"> mapped to the </w:t>
      </w:r>
      <w:r w:rsidR="00A739D6">
        <w:rPr>
          <w:b/>
        </w:rPr>
        <w:t xml:space="preserve">supported </w:t>
      </w:r>
      <w:r w:rsidRPr="00EC02D2">
        <w:rPr>
          <w:b/>
        </w:rPr>
        <w:t>functionalities</w:t>
      </w:r>
    </w:p>
    <w:p w14:paraId="5A33D4E5" w14:textId="77777777" w:rsidR="004649D5" w:rsidRDefault="004649D5" w:rsidP="009336A1">
      <w:pPr>
        <w:pStyle w:val="Heading3"/>
        <w:numPr>
          <w:ilvl w:val="2"/>
          <w:numId w:val="24"/>
        </w:numPr>
        <w:ind w:left="720"/>
      </w:pPr>
      <w:r>
        <w:t>Signalling for applicable functionality reporting</w:t>
      </w:r>
    </w:p>
    <w:p w14:paraId="117B3015" w14:textId="1345B0D7" w:rsidR="004649D5" w:rsidRDefault="00D7741F" w:rsidP="004649D5">
      <w:pPr>
        <w:rPr>
          <w:lang w:eastAsia="zh-CN"/>
        </w:rPr>
      </w:pPr>
      <w:r w:rsidRPr="00D7741F">
        <w:rPr>
          <w:lang w:eastAsia="zh-CN"/>
        </w:rPr>
        <w:t xml:space="preserve">As response to NW-side additional condition requesting applicable functionality reporting in step 3, </w:t>
      </w:r>
      <w:r w:rsidR="00B72FA4">
        <w:rPr>
          <w:lang w:eastAsia="zh-CN"/>
        </w:rPr>
        <w:t xml:space="preserve">there is </w:t>
      </w:r>
      <w:r w:rsidR="00CD7174">
        <w:rPr>
          <w:lang w:eastAsia="zh-CN"/>
        </w:rPr>
        <w:t xml:space="preserve">an </w:t>
      </w:r>
      <w:r w:rsidR="00B72FA4">
        <w:rPr>
          <w:lang w:eastAsia="zh-CN"/>
        </w:rPr>
        <w:t>F</w:t>
      </w:r>
      <w:r w:rsidRPr="00D7741F">
        <w:rPr>
          <w:lang w:eastAsia="zh-CN"/>
        </w:rPr>
        <w:t xml:space="preserve">FS </w:t>
      </w:r>
      <w:r w:rsidR="00B72FA4">
        <w:rPr>
          <w:lang w:eastAsia="zh-CN"/>
        </w:rPr>
        <w:t xml:space="preserve">on applicable functionality reporting </w:t>
      </w:r>
      <w:r w:rsidRPr="00D7741F">
        <w:rPr>
          <w:lang w:eastAsia="zh-CN"/>
        </w:rPr>
        <w:t xml:space="preserve">via UAI or </w:t>
      </w:r>
      <w:r w:rsidRPr="00C02EA4">
        <w:rPr>
          <w:i/>
          <w:lang w:eastAsia="zh-CN"/>
        </w:rPr>
        <w:t>RRCReconfigurationComplete</w:t>
      </w:r>
      <w:r w:rsidRPr="00D7741F">
        <w:rPr>
          <w:lang w:eastAsia="zh-CN"/>
        </w:rPr>
        <w:t>, etc</w:t>
      </w:r>
      <w:r w:rsidR="00B72FA4">
        <w:rPr>
          <w:lang w:eastAsia="zh-CN"/>
        </w:rPr>
        <w:t>.</w:t>
      </w:r>
      <w:r w:rsidR="00CD7174">
        <w:rPr>
          <w:lang w:eastAsia="zh-CN"/>
        </w:rPr>
        <w:t xml:space="preserve"> </w:t>
      </w:r>
    </w:p>
    <w:p w14:paraId="3A8C6EA6" w14:textId="1885AFE5" w:rsidR="00A379F1" w:rsidRDefault="00F628AD" w:rsidP="004649D5">
      <w:pPr>
        <w:rPr>
          <w:lang w:eastAsia="zh-CN"/>
        </w:rPr>
      </w:pPr>
      <w:r>
        <w:rPr>
          <w:lang w:eastAsia="zh-CN"/>
        </w:rPr>
        <w:t>When the UE receives the request for applicable functionality reporting</w:t>
      </w:r>
      <w:r w:rsidR="00D763EE">
        <w:rPr>
          <w:lang w:eastAsia="zh-CN"/>
        </w:rPr>
        <w:t xml:space="preserve"> in RRC Reconfiguration message, the UE should respond an RRC Reconfiguration Complete message</w:t>
      </w:r>
      <w:r w:rsidR="00356E14">
        <w:rPr>
          <w:lang w:eastAsia="zh-CN"/>
        </w:rPr>
        <w:t xml:space="preserve"> as a </w:t>
      </w:r>
      <w:r w:rsidR="00232EE5">
        <w:rPr>
          <w:lang w:eastAsia="zh-CN"/>
        </w:rPr>
        <w:t>response</w:t>
      </w:r>
      <w:r w:rsidR="00356E14">
        <w:rPr>
          <w:lang w:eastAsia="zh-CN"/>
        </w:rPr>
        <w:t xml:space="preserve">. </w:t>
      </w:r>
      <w:r w:rsidR="00C971F4">
        <w:rPr>
          <w:lang w:eastAsia="zh-CN"/>
        </w:rPr>
        <w:t>Upon the request,</w:t>
      </w:r>
      <w:r>
        <w:rPr>
          <w:lang w:eastAsia="zh-CN"/>
        </w:rPr>
        <w:t xml:space="preserve"> the UE starts </w:t>
      </w:r>
      <w:r w:rsidR="00356E14">
        <w:rPr>
          <w:lang w:eastAsia="zh-CN"/>
        </w:rPr>
        <w:t>the applicability checking of the related functionalities</w:t>
      </w:r>
      <w:r>
        <w:rPr>
          <w:lang w:eastAsia="zh-CN"/>
        </w:rPr>
        <w:t xml:space="preserve"> internally. </w:t>
      </w:r>
      <w:r w:rsidR="00356E14">
        <w:rPr>
          <w:lang w:eastAsia="zh-CN"/>
        </w:rPr>
        <w:t>If the UE can</w:t>
      </w:r>
      <w:r w:rsidR="00C971F4">
        <w:rPr>
          <w:lang w:eastAsia="zh-CN"/>
        </w:rPr>
        <w:t xml:space="preserve"> get the applicable functionality information when preparing the RRC Reconfiguration Complete message</w:t>
      </w:r>
      <w:r w:rsidR="00356E14">
        <w:rPr>
          <w:lang w:eastAsia="zh-CN"/>
        </w:rPr>
        <w:t xml:space="preserve">, </w:t>
      </w:r>
      <w:r w:rsidR="0052156B">
        <w:rPr>
          <w:lang w:eastAsia="zh-CN"/>
        </w:rPr>
        <w:t xml:space="preserve">it can </w:t>
      </w:r>
      <w:r w:rsidR="00356E14">
        <w:rPr>
          <w:lang w:eastAsia="zh-CN"/>
        </w:rPr>
        <w:t>prompt</w:t>
      </w:r>
      <w:r w:rsidR="0052156B">
        <w:rPr>
          <w:lang w:eastAsia="zh-CN"/>
        </w:rPr>
        <w:t>ly</w:t>
      </w:r>
      <w:r w:rsidR="00356E14">
        <w:rPr>
          <w:lang w:eastAsia="zh-CN"/>
        </w:rPr>
        <w:t xml:space="preserve"> report</w:t>
      </w:r>
      <w:r w:rsidR="0052156B">
        <w:rPr>
          <w:lang w:eastAsia="zh-CN"/>
        </w:rPr>
        <w:t xml:space="preserve"> it </w:t>
      </w:r>
      <w:r w:rsidR="00356E14">
        <w:rPr>
          <w:lang w:eastAsia="zh-CN"/>
        </w:rPr>
        <w:t>to the NW</w:t>
      </w:r>
      <w:r w:rsidR="0052156B">
        <w:rPr>
          <w:lang w:eastAsia="zh-CN"/>
        </w:rPr>
        <w:t xml:space="preserve"> via the RRC Reconfiguration Complete message</w:t>
      </w:r>
      <w:r w:rsidR="00356E14">
        <w:rPr>
          <w:lang w:eastAsia="zh-CN"/>
        </w:rPr>
        <w:t>.</w:t>
      </w:r>
      <w:r w:rsidR="00C971F4">
        <w:rPr>
          <w:lang w:eastAsia="zh-CN"/>
        </w:rPr>
        <w:t xml:space="preserve"> </w:t>
      </w:r>
      <w:r w:rsidR="0052156B">
        <w:rPr>
          <w:lang w:eastAsia="zh-CN"/>
        </w:rPr>
        <w:t>This</w:t>
      </w:r>
      <w:r w:rsidR="00A379F1">
        <w:rPr>
          <w:lang w:eastAsia="zh-CN"/>
        </w:rPr>
        <w:t xml:space="preserve"> enable</w:t>
      </w:r>
      <w:r w:rsidR="0052156B">
        <w:rPr>
          <w:lang w:eastAsia="zh-CN"/>
        </w:rPr>
        <w:t>s</w:t>
      </w:r>
      <w:r w:rsidR="00A379F1">
        <w:rPr>
          <w:lang w:eastAsia="zh-CN"/>
        </w:rPr>
        <w:t xml:space="preserve"> </w:t>
      </w:r>
      <w:r w:rsidR="00356E14">
        <w:rPr>
          <w:lang w:eastAsia="zh-CN"/>
        </w:rPr>
        <w:t xml:space="preserve">faster activation of </w:t>
      </w:r>
      <w:r w:rsidR="00A379F1">
        <w:rPr>
          <w:lang w:eastAsia="zh-CN"/>
        </w:rPr>
        <w:t xml:space="preserve">the </w:t>
      </w:r>
      <w:r w:rsidR="00356E14">
        <w:rPr>
          <w:lang w:eastAsia="zh-CN"/>
        </w:rPr>
        <w:t>related functionality</w:t>
      </w:r>
      <w:r w:rsidR="0052156B">
        <w:rPr>
          <w:lang w:eastAsia="zh-CN"/>
        </w:rPr>
        <w:t xml:space="preserve"> between UE and NW</w:t>
      </w:r>
      <w:r w:rsidR="00A379F1">
        <w:rPr>
          <w:lang w:eastAsia="zh-CN"/>
        </w:rPr>
        <w:t xml:space="preserve">. </w:t>
      </w:r>
      <w:r w:rsidR="00356E14">
        <w:rPr>
          <w:lang w:eastAsia="zh-CN"/>
        </w:rPr>
        <w:t xml:space="preserve">Moreover, this may </w:t>
      </w:r>
      <w:r w:rsidR="00356E14" w:rsidRPr="00356E14">
        <w:rPr>
          <w:lang w:eastAsia="zh-CN"/>
        </w:rPr>
        <w:t>potentially avoid the need for a separate UAI message.</w:t>
      </w:r>
      <w:r w:rsidR="00A379F1">
        <w:rPr>
          <w:lang w:eastAsia="zh-CN"/>
        </w:rPr>
        <w:t xml:space="preserve"> </w:t>
      </w:r>
    </w:p>
    <w:p w14:paraId="3E7BF55D" w14:textId="6664C24E" w:rsidR="00A379F1" w:rsidRDefault="00A379F1" w:rsidP="004649D5">
      <w:pPr>
        <w:rPr>
          <w:lang w:eastAsia="zh-CN"/>
        </w:rPr>
      </w:pPr>
      <w:r>
        <w:rPr>
          <w:lang w:eastAsia="zh-CN"/>
        </w:rPr>
        <w:t>Additionally, if the applicable functionality information changes, UAI message should be used to report the new applicable functionality information</w:t>
      </w:r>
      <w:r w:rsidR="0052156B">
        <w:rPr>
          <w:lang w:eastAsia="zh-CN"/>
        </w:rPr>
        <w:t xml:space="preserve">. This </w:t>
      </w:r>
      <w:r w:rsidR="0052156B" w:rsidRPr="0052156B">
        <w:rPr>
          <w:lang w:eastAsia="zh-CN"/>
        </w:rPr>
        <w:t>offer</w:t>
      </w:r>
      <w:r w:rsidR="0052156B">
        <w:rPr>
          <w:lang w:eastAsia="zh-CN"/>
        </w:rPr>
        <w:t>s</w:t>
      </w:r>
      <w:r w:rsidR="0052156B" w:rsidRPr="0052156B">
        <w:rPr>
          <w:lang w:eastAsia="zh-CN"/>
        </w:rPr>
        <w:t xml:space="preserve"> flexibility and efficiency</w:t>
      </w:r>
      <w:r w:rsidR="0052156B">
        <w:rPr>
          <w:lang w:eastAsia="zh-CN"/>
        </w:rPr>
        <w:t xml:space="preserve"> by reporting the applicable functionality in both UAI and </w:t>
      </w:r>
      <w:r w:rsidR="0052156B" w:rsidRPr="00C02EA4">
        <w:rPr>
          <w:i/>
          <w:lang w:eastAsia="zh-CN"/>
        </w:rPr>
        <w:t>RRCReconfigurationComplete</w:t>
      </w:r>
      <w:r w:rsidR="0052156B">
        <w:rPr>
          <w:lang w:eastAsia="zh-CN"/>
        </w:rPr>
        <w:t>.</w:t>
      </w:r>
    </w:p>
    <w:p w14:paraId="3D4C07B0" w14:textId="0B641B55" w:rsidR="00A379F1" w:rsidRPr="009D469C" w:rsidRDefault="00A379F1" w:rsidP="004649D5">
      <w:pPr>
        <w:rPr>
          <w:b/>
          <w:lang w:eastAsia="zh-CN"/>
        </w:rPr>
      </w:pPr>
      <w:r w:rsidRPr="009D469C">
        <w:rPr>
          <w:b/>
          <w:lang w:eastAsia="zh-CN"/>
        </w:rPr>
        <w:t xml:space="preserve">Proposal 4: Both UAI and </w:t>
      </w:r>
      <w:r w:rsidRPr="009D469C">
        <w:rPr>
          <w:b/>
          <w:i/>
          <w:lang w:eastAsia="zh-CN"/>
        </w:rPr>
        <w:t>RRCReconfigurationComplete</w:t>
      </w:r>
      <w:r w:rsidRPr="009D469C">
        <w:rPr>
          <w:b/>
          <w:lang w:eastAsia="zh-CN"/>
        </w:rPr>
        <w:t xml:space="preserve"> messages </w:t>
      </w:r>
      <w:r w:rsidR="00923C49" w:rsidRPr="009D469C">
        <w:rPr>
          <w:b/>
          <w:lang w:eastAsia="zh-CN"/>
        </w:rPr>
        <w:t xml:space="preserve">are used for </w:t>
      </w:r>
      <w:r w:rsidR="008A0112">
        <w:rPr>
          <w:b/>
          <w:lang w:eastAsia="zh-CN"/>
        </w:rPr>
        <w:t xml:space="preserve">the </w:t>
      </w:r>
      <w:r w:rsidR="00923C49" w:rsidRPr="009D469C">
        <w:rPr>
          <w:b/>
          <w:lang w:eastAsia="zh-CN"/>
        </w:rPr>
        <w:t>applicable functionality reporting.</w:t>
      </w:r>
    </w:p>
    <w:p w14:paraId="7580CB56" w14:textId="42AA9A3B" w:rsidR="009D469C" w:rsidRDefault="00923C49" w:rsidP="004649D5">
      <w:pPr>
        <w:rPr>
          <w:lang w:eastAsia="zh-CN"/>
        </w:rPr>
      </w:pPr>
      <w:r>
        <w:rPr>
          <w:lang w:eastAsia="zh-CN"/>
        </w:rPr>
        <w:t>Furthermore, to enable the flexible requesting for the applicable functionality reporting, the NW can</w:t>
      </w:r>
      <w:r w:rsidR="009D469C">
        <w:rPr>
          <w:lang w:eastAsia="zh-CN"/>
        </w:rPr>
        <w:t xml:space="preserve"> configure the request in the RRC Resume and Reestablishment messages. Correspondingly, the UE can indicate the applicable functionality information in the RRC Resume/Reestablishment Complete messages.</w:t>
      </w:r>
    </w:p>
    <w:p w14:paraId="06A4B64E" w14:textId="427F1D6D" w:rsidR="00A739D6" w:rsidRPr="00A739D6" w:rsidRDefault="009D469C" w:rsidP="004649D5">
      <w:pPr>
        <w:rPr>
          <w:b/>
          <w:lang w:val="en-US" w:eastAsia="zh-CN"/>
        </w:rPr>
      </w:pPr>
      <w:r w:rsidRPr="00AB309F">
        <w:rPr>
          <w:b/>
          <w:lang w:eastAsia="zh-CN"/>
        </w:rPr>
        <w:t>Proposal 5: RRC Resume and Reestablishment procedures can be used for request</w:t>
      </w:r>
      <w:r w:rsidR="0052156B">
        <w:rPr>
          <w:b/>
          <w:lang w:eastAsia="zh-CN"/>
        </w:rPr>
        <w:t>ing</w:t>
      </w:r>
      <w:r w:rsidRPr="00AB309F">
        <w:rPr>
          <w:b/>
          <w:lang w:eastAsia="zh-CN"/>
        </w:rPr>
        <w:t xml:space="preserve"> and reporting of </w:t>
      </w:r>
      <w:r w:rsidR="008A0112">
        <w:rPr>
          <w:b/>
          <w:lang w:eastAsia="zh-CN"/>
        </w:rPr>
        <w:t xml:space="preserve">the </w:t>
      </w:r>
      <w:r w:rsidRPr="00AB309F">
        <w:rPr>
          <w:b/>
          <w:lang w:eastAsia="zh-CN"/>
        </w:rPr>
        <w:t>applicable functionality information.</w:t>
      </w:r>
    </w:p>
    <w:p w14:paraId="77BE08AB" w14:textId="77777777" w:rsidR="00C77992" w:rsidRDefault="00C77992" w:rsidP="00C77992">
      <w:pPr>
        <w:pStyle w:val="Heading2"/>
        <w:numPr>
          <w:ilvl w:val="1"/>
          <w:numId w:val="19"/>
        </w:numPr>
      </w:pPr>
      <w:r>
        <w:t>Consistency of inference configuration between UE and NW</w:t>
      </w:r>
    </w:p>
    <w:p w14:paraId="3BE98828" w14:textId="2442220D" w:rsidR="004660D2" w:rsidRDefault="004660D2" w:rsidP="004660D2">
      <w:pPr>
        <w:rPr>
          <w:lang w:eastAsia="zh-CN"/>
        </w:rPr>
      </w:pPr>
      <w:r>
        <w:t>Based on the agreements related to figure 1, it is known that t</w:t>
      </w:r>
      <w:r w:rsidR="00C77992">
        <w:t xml:space="preserve">he NW may provide the inference configuration to UE, e.g., in step 3 and step 5 </w:t>
      </w:r>
      <w:r w:rsidR="00C77992">
        <w:rPr>
          <w:rFonts w:hint="eastAsia"/>
          <w:lang w:eastAsia="zh-CN"/>
        </w:rPr>
        <w:t>if</w:t>
      </w:r>
      <w:r w:rsidR="00C77992">
        <w:t xml:space="preserve"> </w:t>
      </w:r>
      <w:r w:rsidR="00C77992">
        <w:rPr>
          <w:rFonts w:hint="eastAsia"/>
          <w:lang w:eastAsia="zh-CN"/>
        </w:rPr>
        <w:t>need</w:t>
      </w:r>
      <w:r w:rsidR="00C77992">
        <w:t xml:space="preserve">, or in step 5 only. </w:t>
      </w:r>
      <w:r w:rsidR="00C77992">
        <w:rPr>
          <w:lang w:eastAsia="zh-CN"/>
        </w:rPr>
        <w:t xml:space="preserve">The content of the inference configuration is still FFS as asked in Q6 in the LS [1] to RAN1. </w:t>
      </w:r>
    </w:p>
    <w:p w14:paraId="5806D762" w14:textId="129055DE" w:rsidR="00C77992" w:rsidRDefault="00C77992" w:rsidP="004660D2">
      <w:r>
        <w:rPr>
          <w:lang w:eastAsia="zh-CN"/>
        </w:rPr>
        <w:t>From RAN2 perspective, t</w:t>
      </w:r>
      <w:r>
        <w:t xml:space="preserve">he inference configuration </w:t>
      </w:r>
      <w:r w:rsidR="00E56913">
        <w:t>guides</w:t>
      </w:r>
      <w:r>
        <w:t xml:space="preserve"> the UE to derive </w:t>
      </w:r>
      <w:r w:rsidR="00E56913">
        <w:t>necessary</w:t>
      </w:r>
      <w:r>
        <w:t xml:space="preserve"> inputs for the inference operation of the activated functionality at UE side. </w:t>
      </w:r>
      <w:r w:rsidR="00E56913">
        <w:t>Therefore, t</w:t>
      </w:r>
      <w:r>
        <w:t xml:space="preserve">he inference configuration provided by the NW should be supported at least for the activated functionality at UE side. When the UE receives the proper inference configuration, it can activate the functionality and perform related inference operation. </w:t>
      </w:r>
    </w:p>
    <w:p w14:paraId="19819D66" w14:textId="463AD202" w:rsidR="00C77992" w:rsidRPr="009A7809" w:rsidRDefault="00C77992" w:rsidP="00C77992">
      <w:pPr>
        <w:rPr>
          <w:b/>
        </w:rPr>
      </w:pPr>
      <w:r w:rsidRPr="009A7809">
        <w:rPr>
          <w:b/>
        </w:rPr>
        <w:t xml:space="preserve">Observation 1: The inference configuration provided by the NW is </w:t>
      </w:r>
      <w:r w:rsidR="00C32BA8">
        <w:rPr>
          <w:b/>
        </w:rPr>
        <w:t>crucial</w:t>
      </w:r>
      <w:r w:rsidR="00C32BA8" w:rsidRPr="009A7809">
        <w:rPr>
          <w:b/>
        </w:rPr>
        <w:t xml:space="preserve"> </w:t>
      </w:r>
      <w:r w:rsidRPr="009A7809">
        <w:rPr>
          <w:b/>
        </w:rPr>
        <w:t>for inference operation at UE side.</w:t>
      </w:r>
    </w:p>
    <w:p w14:paraId="1C8020E2" w14:textId="59975E95" w:rsidR="00C77992" w:rsidRDefault="00C77992" w:rsidP="00C77992">
      <w:r>
        <w:t>It should be also noted that if the NW provides the unsuitable inference configuration, the UE may consider the configuration is incompatible</w:t>
      </w:r>
      <w:r w:rsidR="00C32BA8">
        <w:t>. Furthermore, the UE</w:t>
      </w:r>
      <w:r>
        <w:t xml:space="preserve"> may declare failure between UE and NW. This will extremely downgrade the UE experience and system performance.</w:t>
      </w:r>
    </w:p>
    <w:p w14:paraId="7A7A34DF" w14:textId="6B02B5F6" w:rsidR="00C77992" w:rsidRPr="00A21663" w:rsidRDefault="00C77992" w:rsidP="00C77992">
      <w:pPr>
        <w:rPr>
          <w:b/>
        </w:rPr>
      </w:pPr>
      <w:r w:rsidRPr="00A21663">
        <w:rPr>
          <w:b/>
        </w:rPr>
        <w:t xml:space="preserve">Observation 2: The </w:t>
      </w:r>
      <w:r w:rsidR="00C32BA8">
        <w:rPr>
          <w:b/>
        </w:rPr>
        <w:t>unsuitable</w:t>
      </w:r>
      <w:r w:rsidR="00C32BA8" w:rsidRPr="00A21663">
        <w:rPr>
          <w:b/>
        </w:rPr>
        <w:t xml:space="preserve"> </w:t>
      </w:r>
      <w:r w:rsidRPr="00A21663">
        <w:rPr>
          <w:b/>
        </w:rPr>
        <w:t xml:space="preserve">inference configuration may </w:t>
      </w:r>
      <w:r w:rsidR="00C32BA8">
        <w:rPr>
          <w:b/>
        </w:rPr>
        <w:t>cause</w:t>
      </w:r>
      <w:r w:rsidRPr="00A21663">
        <w:rPr>
          <w:b/>
        </w:rPr>
        <w:t xml:space="preserve"> </w:t>
      </w:r>
      <w:r w:rsidR="00C32BA8">
        <w:rPr>
          <w:b/>
        </w:rPr>
        <w:t xml:space="preserve">connection </w:t>
      </w:r>
      <w:r w:rsidRPr="00A21663">
        <w:rPr>
          <w:b/>
        </w:rPr>
        <w:t>failure between UE and NW.</w:t>
      </w:r>
    </w:p>
    <w:p w14:paraId="5D8BA5C7" w14:textId="1CC8176A" w:rsidR="00E22D20" w:rsidRDefault="00C77992" w:rsidP="00C77992">
      <w:r>
        <w:t xml:space="preserve">Therefore, it is desirable to ensure the consistency of inference configuration between UE and NW. The possible solution is that the UE </w:t>
      </w:r>
      <w:r w:rsidR="00E52E45">
        <w:t xml:space="preserve">proactively </w:t>
      </w:r>
      <w:r>
        <w:t xml:space="preserve">reports the required or supported inference configuration to </w:t>
      </w:r>
      <w:r w:rsidR="00E52E45">
        <w:t xml:space="preserve">the </w:t>
      </w:r>
      <w:r>
        <w:t>NW. One possible option is that the UE reports the required/supported inference configuration</w:t>
      </w:r>
      <w:r w:rsidR="002435AB">
        <w:t>(s)</w:t>
      </w:r>
      <w:r>
        <w:t xml:space="preserve"> in step 2, </w:t>
      </w:r>
      <w:r w:rsidR="00E52E45">
        <w:t>alongside</w:t>
      </w:r>
      <w:r>
        <w:t xml:space="preserve"> the supported functionalities. </w:t>
      </w:r>
      <w:r w:rsidR="00E52E45">
        <w:t xml:space="preserve">This allows the </w:t>
      </w:r>
      <w:r>
        <w:t xml:space="preserve">NW </w:t>
      </w:r>
      <w:r w:rsidR="00E52E45">
        <w:t>to be aware of</w:t>
      </w:r>
      <w:r>
        <w:t xml:space="preserve"> all possible inference configurations supported by the </w:t>
      </w:r>
      <w:r w:rsidR="00E52E45">
        <w:t xml:space="preserve">functionalities </w:t>
      </w:r>
      <w:r>
        <w:t xml:space="preserve">at UE side. </w:t>
      </w:r>
      <w:r w:rsidR="00E52E45">
        <w:t>Furthermore, the NW can take</w:t>
      </w:r>
      <w:r w:rsidR="005E2933">
        <w:t xml:space="preserve"> </w:t>
      </w:r>
      <w:r w:rsidR="00E52E45">
        <w:t>it</w:t>
      </w:r>
      <w:r>
        <w:t xml:space="preserve"> into account for the inference configuration in subsequent step(</w:t>
      </w:r>
      <w:r>
        <w:rPr>
          <w:rFonts w:hint="eastAsia"/>
          <w:lang w:eastAsia="zh-CN"/>
        </w:rPr>
        <w:t>s</w:t>
      </w:r>
      <w:r>
        <w:t>)</w:t>
      </w:r>
      <w:r w:rsidR="00E22D20">
        <w:t xml:space="preserve">. </w:t>
      </w:r>
    </w:p>
    <w:p w14:paraId="3D4B46BF" w14:textId="1039CD4F" w:rsidR="00C77992" w:rsidRDefault="00C77992" w:rsidP="00C77992">
      <w:r>
        <w:t xml:space="preserve">The alternative option is to report the required/supported inference configuration in step 4, </w:t>
      </w:r>
      <w:r w:rsidR="00E52E45">
        <w:t xml:space="preserve">along </w:t>
      </w:r>
      <w:r>
        <w:t xml:space="preserve">with the applicable functionality reporting. </w:t>
      </w:r>
      <w:r w:rsidR="00E52E45">
        <w:t>This provides the NW with precise requirements on the inference configuration. Corre</w:t>
      </w:r>
      <w:r w:rsidR="00FA2FCD">
        <w:t>s</w:t>
      </w:r>
      <w:r w:rsidR="00E52E45">
        <w:t>pondingly,</w:t>
      </w:r>
      <w:r>
        <w:t xml:space="preserve"> the NW can </w:t>
      </w:r>
      <w:r w:rsidR="00E22D20">
        <w:t>accurately</w:t>
      </w:r>
      <w:r>
        <w:t xml:space="preserve"> </w:t>
      </w:r>
      <w:r w:rsidR="00E52E45">
        <w:t xml:space="preserve">provide </w:t>
      </w:r>
      <w:r>
        <w:t>the inference configuration for the functionality to be activated.</w:t>
      </w:r>
    </w:p>
    <w:p w14:paraId="0BE5F16B" w14:textId="42FD9BD6" w:rsidR="00C77992" w:rsidRDefault="00C77992" w:rsidP="00C77992">
      <w:pPr>
        <w:rPr>
          <w:b/>
        </w:rPr>
      </w:pPr>
      <w:r w:rsidRPr="00796791">
        <w:rPr>
          <w:b/>
        </w:rPr>
        <w:t xml:space="preserve">Proposal </w:t>
      </w:r>
      <w:r w:rsidR="004660D2">
        <w:rPr>
          <w:b/>
        </w:rPr>
        <w:t>6</w:t>
      </w:r>
      <w:r w:rsidRPr="00796791">
        <w:rPr>
          <w:b/>
        </w:rPr>
        <w:t>: To ensure the consistency of inference configuration between UE and NW, the UE reports the supported inference configuration</w:t>
      </w:r>
      <w:r w:rsidR="00E22D20" w:rsidRPr="00E22D20">
        <w:rPr>
          <w:b/>
        </w:rPr>
        <w:t>(s)</w:t>
      </w:r>
      <w:r w:rsidRPr="00796791">
        <w:rPr>
          <w:b/>
        </w:rPr>
        <w:t xml:space="preserve"> to the NW, e.g., in step 2 or step 4.</w:t>
      </w:r>
    </w:p>
    <w:p w14:paraId="639D069C" w14:textId="14C44C2C" w:rsidR="00F23E23" w:rsidRDefault="00BE09E3" w:rsidP="00BE09E3">
      <w:pPr>
        <w:pStyle w:val="Heading2"/>
        <w:numPr>
          <w:ilvl w:val="1"/>
          <w:numId w:val="19"/>
        </w:numPr>
      </w:pPr>
      <w:r>
        <w:lastRenderedPageBreak/>
        <w:t>Model availability reporting</w:t>
      </w:r>
    </w:p>
    <w:p w14:paraId="57397CB3" w14:textId="77777777" w:rsidR="006E2580" w:rsidRDefault="00136E40" w:rsidP="00F23E23">
      <w:r>
        <w:t>It was agreed in RAN2 for UE to determine the applicable functionality information based on the model availability</w:t>
      </w:r>
      <w:r w:rsidR="006E2580">
        <w:t xml:space="preserve"> in device. </w:t>
      </w:r>
    </w:p>
    <w:p w14:paraId="21FB680F" w14:textId="44D3D034" w:rsidR="006E2580" w:rsidRDefault="006E2580" w:rsidP="006E2580">
      <w:pPr>
        <w:pStyle w:val="Doc-text2"/>
        <w:spacing w:after="240"/>
        <w:ind w:left="363"/>
      </w:pPr>
      <w:r>
        <w:t>-</w:t>
      </w:r>
      <w:r w:rsidRPr="00514244">
        <w:tab/>
        <w:t xml:space="preserve">UE decides the applicable functionalities based on NW-side additional conditions (if provided), UE-side additional conditions (internally known by UE) and model availability in device. </w:t>
      </w:r>
    </w:p>
    <w:p w14:paraId="20888DC2" w14:textId="1B441DD3" w:rsidR="003065F3" w:rsidRDefault="003065F3" w:rsidP="00F23E23">
      <w:r>
        <w:t xml:space="preserve">For the applicable functionalities, it refers to the functionalities that the UE has at least one model and is ready to apply for inference. </w:t>
      </w:r>
    </w:p>
    <w:p w14:paraId="6D7072E8" w14:textId="77777777" w:rsidR="003D35AC" w:rsidRPr="00320813" w:rsidRDefault="003D35AC" w:rsidP="003D35AC">
      <w:pPr>
        <w:pStyle w:val="Doc-text2"/>
        <w:numPr>
          <w:ilvl w:val="0"/>
          <w:numId w:val="23"/>
        </w:numPr>
        <w:pBdr>
          <w:top w:val="single" w:sz="4" w:space="1" w:color="auto"/>
          <w:left w:val="single" w:sz="4" w:space="4" w:color="auto"/>
          <w:bottom w:val="single" w:sz="4" w:space="1" w:color="auto"/>
          <w:right w:val="single" w:sz="4" w:space="4" w:color="auto"/>
        </w:pBdr>
        <w:tabs>
          <w:tab w:val="clear" w:pos="1622"/>
          <w:tab w:val="left" w:pos="1260"/>
        </w:tabs>
        <w:ind w:left="810"/>
      </w:pPr>
      <w:r w:rsidRPr="00320813">
        <w:t>Applicable functionalities refers to functionalities that the UE is ready to apply for inference</w:t>
      </w:r>
    </w:p>
    <w:p w14:paraId="1F38F9B3" w14:textId="77777777" w:rsidR="003D35AC" w:rsidRDefault="003D35AC" w:rsidP="00F23E23"/>
    <w:p w14:paraId="3BC5BD38" w14:textId="183F0F71" w:rsidR="003065F3" w:rsidRDefault="005069D8" w:rsidP="00F23E23">
      <w:r>
        <w:t>However, some</w:t>
      </w:r>
      <w:r w:rsidR="003065F3">
        <w:t xml:space="preserve"> functionalities </w:t>
      </w:r>
      <w:r>
        <w:t>may meet both</w:t>
      </w:r>
      <w:r w:rsidR="003065F3">
        <w:t xml:space="preserve"> NW-side additional conditions (if provided) and UE-side additional </w:t>
      </w:r>
      <w:r w:rsidR="00BA23B8">
        <w:t>conditions but</w:t>
      </w:r>
      <w:r>
        <w:t xml:space="preserve"> lack</w:t>
      </w:r>
      <w:r w:rsidR="003065F3">
        <w:t xml:space="preserve"> </w:t>
      </w:r>
      <w:r>
        <w:t>a locally available</w:t>
      </w:r>
      <w:r w:rsidR="003065F3">
        <w:t xml:space="preserve"> model. </w:t>
      </w:r>
      <w:r w:rsidR="007C683D">
        <w:t xml:space="preserve">For </w:t>
      </w:r>
      <w:r>
        <w:t>these</w:t>
      </w:r>
      <w:r w:rsidR="007C683D">
        <w:t xml:space="preserve"> functionalities, </w:t>
      </w:r>
      <w:r>
        <w:t xml:space="preserve">they </w:t>
      </w:r>
      <w:r w:rsidR="007C683D">
        <w:t xml:space="preserve">can be considered as </w:t>
      </w:r>
      <w:r>
        <w:t>c</w:t>
      </w:r>
      <w:r w:rsidR="007C683D">
        <w:t>andidate functionalities.</w:t>
      </w:r>
    </w:p>
    <w:p w14:paraId="059ED533" w14:textId="25748B0E" w:rsidR="003065F3" w:rsidRPr="00A129AE" w:rsidRDefault="003065F3" w:rsidP="00F23E23">
      <w:pPr>
        <w:rPr>
          <w:b/>
        </w:rPr>
      </w:pPr>
      <w:r w:rsidRPr="00A129AE">
        <w:rPr>
          <w:b/>
        </w:rPr>
        <w:t xml:space="preserve">Observation 3: There are </w:t>
      </w:r>
      <w:r w:rsidR="007C683D">
        <w:rPr>
          <w:b/>
        </w:rPr>
        <w:t xml:space="preserve">candidate </w:t>
      </w:r>
      <w:r w:rsidRPr="00A129AE">
        <w:rPr>
          <w:b/>
        </w:rPr>
        <w:t xml:space="preserve">functionalities </w:t>
      </w:r>
      <w:r w:rsidR="00A129AE" w:rsidRPr="00A129AE">
        <w:rPr>
          <w:b/>
        </w:rPr>
        <w:t xml:space="preserve">at UE side, which </w:t>
      </w:r>
      <w:r w:rsidR="00CC77AE">
        <w:rPr>
          <w:b/>
        </w:rPr>
        <w:t>satisfies</w:t>
      </w:r>
      <w:r w:rsidR="00CC77AE" w:rsidRPr="00A129AE">
        <w:rPr>
          <w:b/>
        </w:rPr>
        <w:t xml:space="preserve"> </w:t>
      </w:r>
      <w:r w:rsidR="00CC77AE">
        <w:rPr>
          <w:b/>
        </w:rPr>
        <w:t>both</w:t>
      </w:r>
      <w:r w:rsidR="00A129AE" w:rsidRPr="00A129AE">
        <w:rPr>
          <w:b/>
        </w:rPr>
        <w:t xml:space="preserve"> NW-side (if provided) and UE-side additional conditions but without available model.</w:t>
      </w:r>
    </w:p>
    <w:p w14:paraId="49DDD22D" w14:textId="7F4014D1" w:rsidR="009705BE" w:rsidRDefault="006E2580" w:rsidP="00F23E23">
      <w:r>
        <w:t>In previous meetings, there were some discussion</w:t>
      </w:r>
      <w:r w:rsidR="00CC77AE">
        <w:t>s</w:t>
      </w:r>
      <w:r>
        <w:t xml:space="preserve"> on the necessity to report the model availability information to the NW.</w:t>
      </w:r>
      <w:r w:rsidR="007E2902">
        <w:t xml:space="preserve"> Some companies </w:t>
      </w:r>
      <w:r w:rsidR="00CC77AE">
        <w:t xml:space="preserve">argued </w:t>
      </w:r>
      <w:r w:rsidR="007E2902">
        <w:t xml:space="preserve">that the applicable functionality reporting is </w:t>
      </w:r>
      <w:r w:rsidR="00CC77AE">
        <w:t xml:space="preserve">sufficient </w:t>
      </w:r>
      <w:r w:rsidR="007E2902">
        <w:t xml:space="preserve">for the </w:t>
      </w:r>
      <w:r w:rsidR="00CC77AE">
        <w:t xml:space="preserve">future </w:t>
      </w:r>
      <w:r w:rsidR="007E2902">
        <w:t>functionality</w:t>
      </w:r>
      <w:r w:rsidR="00CC77AE">
        <w:t>-based</w:t>
      </w:r>
      <w:r w:rsidR="007E2902">
        <w:t xml:space="preserve"> </w:t>
      </w:r>
      <w:r w:rsidR="00CC77AE">
        <w:t>LCM</w:t>
      </w:r>
      <w:r w:rsidR="007E2902">
        <w:t xml:space="preserve">. </w:t>
      </w:r>
      <w:r w:rsidR="00CC77AE">
        <w:t>From this perspective, there is no need to report</w:t>
      </w:r>
      <w:r w:rsidR="009705BE">
        <w:t xml:space="preserve"> model availability information. Nevertheless,</w:t>
      </w:r>
      <w:r w:rsidR="007C683D">
        <w:t xml:space="preserve"> for candidate functionalities,</w:t>
      </w:r>
      <w:r w:rsidR="009705BE">
        <w:t xml:space="preserve"> we believe </w:t>
      </w:r>
      <w:r w:rsidR="004C06AC">
        <w:t xml:space="preserve">that the reporting of the model availability information </w:t>
      </w:r>
      <w:r w:rsidR="007C683D">
        <w:t>may be beneficial, e.g</w:t>
      </w:r>
      <w:r w:rsidR="00EE0AD8">
        <w:t>.,</w:t>
      </w:r>
      <w:r w:rsidR="007C683D">
        <w:t xml:space="preserve"> </w:t>
      </w:r>
      <w:r w:rsidR="00A129AE">
        <w:t xml:space="preserve">for the mode transfer/delivery. </w:t>
      </w:r>
    </w:p>
    <w:p w14:paraId="1BCE215C" w14:textId="586B8CB0" w:rsidR="009705BE" w:rsidRPr="00A129AE" w:rsidRDefault="009705BE" w:rsidP="009705BE">
      <w:pPr>
        <w:rPr>
          <w:b/>
        </w:rPr>
      </w:pPr>
      <w:r w:rsidRPr="00A129AE">
        <w:rPr>
          <w:b/>
        </w:rPr>
        <w:t xml:space="preserve">Observation </w:t>
      </w:r>
      <w:r>
        <w:rPr>
          <w:b/>
        </w:rPr>
        <w:t>4</w:t>
      </w:r>
      <w:r w:rsidRPr="00A129AE">
        <w:rPr>
          <w:b/>
        </w:rPr>
        <w:t xml:space="preserve">: </w:t>
      </w:r>
      <w:r>
        <w:rPr>
          <w:b/>
        </w:rPr>
        <w:t>Model availability information can be used for model transfer/d</w:t>
      </w:r>
      <w:r w:rsidR="00C967BF">
        <w:rPr>
          <w:b/>
        </w:rPr>
        <w:t>elivery operation</w:t>
      </w:r>
      <w:r w:rsidRPr="00A129AE">
        <w:rPr>
          <w:b/>
        </w:rPr>
        <w:t>.</w:t>
      </w:r>
    </w:p>
    <w:p w14:paraId="597FD2AC" w14:textId="31011D92" w:rsidR="00A129AE" w:rsidRDefault="009705BE" w:rsidP="00F23E23">
      <w:r>
        <w:t xml:space="preserve">For </w:t>
      </w:r>
      <w:r w:rsidR="00CC77AE">
        <w:t>instance</w:t>
      </w:r>
      <w:r>
        <w:t xml:space="preserve">, if </w:t>
      </w:r>
      <w:r w:rsidR="00CC77AE">
        <w:t xml:space="preserve">a </w:t>
      </w:r>
      <w:r w:rsidR="007C683D">
        <w:t xml:space="preserve">candidate </w:t>
      </w:r>
      <w:r>
        <w:t xml:space="preserve">functionality </w:t>
      </w:r>
      <w:r w:rsidR="00CC77AE">
        <w:t>has met</w:t>
      </w:r>
      <w:r>
        <w:t xml:space="preserve"> both </w:t>
      </w:r>
      <w:r w:rsidR="00CC77AE">
        <w:t>NW-side (if provided)</w:t>
      </w:r>
      <w:r>
        <w:t xml:space="preserve"> and NW-side additional conditions but </w:t>
      </w:r>
      <w:r w:rsidR="00CC77AE">
        <w:t>lacks a</w:t>
      </w:r>
      <w:r>
        <w:t xml:space="preserve"> local model at UE side, the UE can </w:t>
      </w:r>
      <w:r w:rsidR="00CC77AE">
        <w:t>inform NW of this unavailability information of the candidate functionality.</w:t>
      </w:r>
      <w:r>
        <w:t xml:space="preserve"> </w:t>
      </w:r>
      <w:r w:rsidR="00CC77AE">
        <w:t>If</w:t>
      </w:r>
      <w:r>
        <w:t xml:space="preserve"> there is </w:t>
      </w:r>
      <w:r w:rsidR="007C683D">
        <w:t xml:space="preserve">the </w:t>
      </w:r>
      <w:r>
        <w:t xml:space="preserve">valid model </w:t>
      </w:r>
      <w:r w:rsidR="007C683D">
        <w:t xml:space="preserve">for </w:t>
      </w:r>
      <w:r w:rsidR="00CC77AE">
        <w:t xml:space="preserve">the </w:t>
      </w:r>
      <w:r w:rsidR="007C683D">
        <w:t xml:space="preserve">candidate functionality </w:t>
      </w:r>
      <w:r>
        <w:t>at NW side</w:t>
      </w:r>
      <w:r w:rsidR="00CC77AE">
        <w:t>, t</w:t>
      </w:r>
      <w:r w:rsidR="007C683D">
        <w:t xml:space="preserve">he </w:t>
      </w:r>
      <w:r>
        <w:t xml:space="preserve">model transfer/delivery can be </w:t>
      </w:r>
      <w:r w:rsidR="00CC77AE">
        <w:t xml:space="preserve">initiated </w:t>
      </w:r>
      <w:r w:rsidR="007C683D">
        <w:t>to the UE</w:t>
      </w:r>
      <w:r>
        <w:t xml:space="preserve">. </w:t>
      </w:r>
      <w:r w:rsidR="00A129AE">
        <w:t xml:space="preserve">With these operations, </w:t>
      </w:r>
      <w:r w:rsidR="007C683D">
        <w:t>t</w:t>
      </w:r>
      <w:r w:rsidR="00A129AE">
        <w:t>he model</w:t>
      </w:r>
      <w:r>
        <w:t xml:space="preserve">(s) </w:t>
      </w:r>
      <w:r w:rsidR="007C683D">
        <w:t xml:space="preserve">becomes available </w:t>
      </w:r>
      <w:r>
        <w:t xml:space="preserve">for the </w:t>
      </w:r>
      <w:r w:rsidR="007C683D">
        <w:t xml:space="preserve">candidate </w:t>
      </w:r>
      <w:r>
        <w:t xml:space="preserve">functionality </w:t>
      </w:r>
      <w:r w:rsidR="00A129AE">
        <w:t>at UE side</w:t>
      </w:r>
      <w:r w:rsidR="007C683D">
        <w:t xml:space="preserve">. Correspondingly, </w:t>
      </w:r>
      <w:r w:rsidR="00CC77AE">
        <w:t xml:space="preserve">this converts </w:t>
      </w:r>
      <w:r w:rsidR="007C683D">
        <w:t xml:space="preserve">the candidate functionality </w:t>
      </w:r>
      <w:r w:rsidR="00CC77AE">
        <w:t>into an</w:t>
      </w:r>
      <w:r w:rsidR="007C683D">
        <w:t xml:space="preserve"> applicable one</w:t>
      </w:r>
      <w:r w:rsidR="00CC77AE">
        <w:t>, ready for inference</w:t>
      </w:r>
      <w:r w:rsidR="00A129AE">
        <w:t>.</w:t>
      </w:r>
      <w:r w:rsidR="00CC77AE">
        <w:t xml:space="preserve"> This will optimize the functionality utilization.</w:t>
      </w:r>
      <w:r w:rsidR="007E2902">
        <w:t xml:space="preserve"> </w:t>
      </w:r>
    </w:p>
    <w:p w14:paraId="16D6D0EB" w14:textId="2B6B738A" w:rsidR="00836231" w:rsidRPr="009705BE" w:rsidRDefault="00836231" w:rsidP="00836231">
      <w:pPr>
        <w:rPr>
          <w:b/>
        </w:rPr>
      </w:pPr>
      <w:r w:rsidRPr="009705BE">
        <w:rPr>
          <w:b/>
        </w:rPr>
        <w:t xml:space="preserve">Proposal </w:t>
      </w:r>
      <w:r w:rsidR="004660D2">
        <w:rPr>
          <w:b/>
        </w:rPr>
        <w:t>7</w:t>
      </w:r>
      <w:r w:rsidRPr="009705BE">
        <w:rPr>
          <w:b/>
        </w:rPr>
        <w:t xml:space="preserve">: </w:t>
      </w:r>
      <w:r>
        <w:rPr>
          <w:b/>
        </w:rPr>
        <w:t xml:space="preserve">UE reports </w:t>
      </w:r>
      <w:r w:rsidR="00EE0AD8">
        <w:rPr>
          <w:b/>
        </w:rPr>
        <w:t xml:space="preserve">to </w:t>
      </w:r>
      <w:r w:rsidR="005D5294">
        <w:rPr>
          <w:b/>
        </w:rPr>
        <w:t xml:space="preserve">candidate </w:t>
      </w:r>
      <w:r w:rsidR="00EE0AD8">
        <w:rPr>
          <w:b/>
        </w:rPr>
        <w:t xml:space="preserve">functionality information </w:t>
      </w:r>
      <w:r w:rsidR="00CC77AE">
        <w:rPr>
          <w:b/>
        </w:rPr>
        <w:t>(those meeting</w:t>
      </w:r>
      <w:r w:rsidRPr="009705BE">
        <w:rPr>
          <w:b/>
        </w:rPr>
        <w:t xml:space="preserve"> NW- (if provided) and UE-side additional conditions</w:t>
      </w:r>
      <w:r>
        <w:rPr>
          <w:b/>
        </w:rPr>
        <w:t xml:space="preserve"> but </w:t>
      </w:r>
      <w:r w:rsidR="00CC77AE">
        <w:rPr>
          <w:b/>
        </w:rPr>
        <w:t>lacking a</w:t>
      </w:r>
      <w:r>
        <w:rPr>
          <w:b/>
        </w:rPr>
        <w:t xml:space="preserve"> local model</w:t>
      </w:r>
      <w:r w:rsidR="00CC77AE">
        <w:rPr>
          <w:b/>
        </w:rPr>
        <w:t>) to the NW</w:t>
      </w:r>
      <w:r>
        <w:rPr>
          <w:b/>
        </w:rPr>
        <w:t>.</w:t>
      </w:r>
    </w:p>
    <w:p w14:paraId="3014A957" w14:textId="543C380B" w:rsidR="00671865" w:rsidRPr="00671865" w:rsidRDefault="007E2902" w:rsidP="006D2E0D">
      <w:pPr>
        <w:rPr>
          <w:lang w:val="en-US"/>
        </w:rPr>
      </w:pPr>
      <w:r w:rsidRPr="009705BE">
        <w:rPr>
          <w:b/>
        </w:rPr>
        <w:t xml:space="preserve">Proposal </w:t>
      </w:r>
      <w:r w:rsidR="004660D2">
        <w:rPr>
          <w:b/>
        </w:rPr>
        <w:t>8</w:t>
      </w:r>
      <w:r w:rsidRPr="009705BE">
        <w:rPr>
          <w:b/>
        </w:rPr>
        <w:t>: Introduce model availability information reporting</w:t>
      </w:r>
      <w:r w:rsidR="009705BE" w:rsidRPr="009705BE">
        <w:rPr>
          <w:b/>
        </w:rPr>
        <w:t xml:space="preserve"> for the </w:t>
      </w:r>
      <w:r w:rsidR="005D5294">
        <w:rPr>
          <w:b/>
        </w:rPr>
        <w:t xml:space="preserve">candidate </w:t>
      </w:r>
      <w:r w:rsidR="009705BE" w:rsidRPr="009705BE">
        <w:rPr>
          <w:b/>
        </w:rPr>
        <w:t>functionalities</w:t>
      </w:r>
      <w:r w:rsidR="005D5294">
        <w:rPr>
          <w:b/>
        </w:rPr>
        <w:t>.</w:t>
      </w:r>
      <w:r w:rsidR="009705BE" w:rsidRPr="009705BE">
        <w:rPr>
          <w:b/>
        </w:rPr>
        <w:t xml:space="preserve"> </w:t>
      </w:r>
    </w:p>
    <w:p w14:paraId="6A716080" w14:textId="592137A2" w:rsidR="00B97703" w:rsidRDefault="00B97703" w:rsidP="005D5294">
      <w:pPr>
        <w:pStyle w:val="Heading1"/>
      </w:pPr>
      <w:r w:rsidRPr="000F6242">
        <w:t>3</w:t>
      </w:r>
      <w:r w:rsidR="001C7083">
        <w:t xml:space="preserve"> Conclusion</w:t>
      </w:r>
    </w:p>
    <w:p w14:paraId="1A900AA9" w14:textId="1A57B0E8" w:rsidR="00FF6C41" w:rsidRDefault="00EA07B3" w:rsidP="00FF6C41">
      <w:pPr>
        <w:rPr>
          <w:bCs/>
        </w:rPr>
      </w:pPr>
      <w:r>
        <w:rPr>
          <w:bCs/>
        </w:rPr>
        <w:t>In this contribution, we discussed the potential solutions on the remaining FFSs and gave more considerations on the applicable functionality reporting schemes. The related observations and proposals are summarized below:</w:t>
      </w:r>
    </w:p>
    <w:p w14:paraId="5458B747" w14:textId="77777777" w:rsidR="00266958" w:rsidRPr="009A7809" w:rsidRDefault="00266958" w:rsidP="00266958">
      <w:pPr>
        <w:rPr>
          <w:b/>
        </w:rPr>
      </w:pPr>
      <w:r w:rsidRPr="009A7809">
        <w:rPr>
          <w:b/>
        </w:rPr>
        <w:t xml:space="preserve">Observation 1: The inference configuration provided by the NW is </w:t>
      </w:r>
      <w:r>
        <w:rPr>
          <w:b/>
        </w:rPr>
        <w:t>crucial</w:t>
      </w:r>
      <w:r w:rsidRPr="009A7809">
        <w:rPr>
          <w:b/>
        </w:rPr>
        <w:t xml:space="preserve"> for inference operation at UE side.</w:t>
      </w:r>
    </w:p>
    <w:p w14:paraId="4B4AFA60" w14:textId="77777777" w:rsidR="00266958" w:rsidRPr="00A21663" w:rsidRDefault="00266958" w:rsidP="00266958">
      <w:pPr>
        <w:rPr>
          <w:b/>
        </w:rPr>
      </w:pPr>
      <w:r w:rsidRPr="00A21663">
        <w:rPr>
          <w:b/>
        </w:rPr>
        <w:t xml:space="preserve">Observation 2: The </w:t>
      </w:r>
      <w:r>
        <w:rPr>
          <w:b/>
        </w:rPr>
        <w:t>unsuitable</w:t>
      </w:r>
      <w:r w:rsidRPr="00A21663">
        <w:rPr>
          <w:b/>
        </w:rPr>
        <w:t xml:space="preserve"> inference configuration may </w:t>
      </w:r>
      <w:r>
        <w:rPr>
          <w:b/>
        </w:rPr>
        <w:t>cause</w:t>
      </w:r>
      <w:r w:rsidRPr="00A21663">
        <w:rPr>
          <w:b/>
        </w:rPr>
        <w:t xml:space="preserve"> </w:t>
      </w:r>
      <w:r>
        <w:rPr>
          <w:b/>
        </w:rPr>
        <w:t xml:space="preserve">connection </w:t>
      </w:r>
      <w:r w:rsidRPr="00A21663">
        <w:rPr>
          <w:b/>
        </w:rPr>
        <w:t>failure between UE and NW.</w:t>
      </w:r>
    </w:p>
    <w:p w14:paraId="6091010A" w14:textId="77777777" w:rsidR="00A82923" w:rsidRPr="00A129AE" w:rsidRDefault="00A82923" w:rsidP="00A82923">
      <w:pPr>
        <w:rPr>
          <w:b/>
        </w:rPr>
      </w:pPr>
      <w:r w:rsidRPr="00A129AE">
        <w:rPr>
          <w:b/>
        </w:rPr>
        <w:t xml:space="preserve">Observation 3: There are </w:t>
      </w:r>
      <w:r>
        <w:rPr>
          <w:b/>
        </w:rPr>
        <w:t xml:space="preserve">candidate </w:t>
      </w:r>
      <w:r w:rsidRPr="00A129AE">
        <w:rPr>
          <w:b/>
        </w:rPr>
        <w:t>functionalities at UE side, which pass the checking of NW-side additional conditions (if provided) and UE-side additional conditions but without available model.</w:t>
      </w:r>
    </w:p>
    <w:p w14:paraId="2C332DDE" w14:textId="12D83785" w:rsidR="00A82923" w:rsidRPr="00A129AE" w:rsidRDefault="00A82923" w:rsidP="00A82923">
      <w:pPr>
        <w:rPr>
          <w:b/>
        </w:rPr>
      </w:pPr>
      <w:r w:rsidRPr="00A129AE">
        <w:rPr>
          <w:b/>
        </w:rPr>
        <w:t xml:space="preserve">Observation </w:t>
      </w:r>
      <w:r>
        <w:rPr>
          <w:b/>
        </w:rPr>
        <w:t>4</w:t>
      </w:r>
      <w:r w:rsidRPr="00A129AE">
        <w:rPr>
          <w:b/>
        </w:rPr>
        <w:t xml:space="preserve">: </w:t>
      </w:r>
      <w:r>
        <w:rPr>
          <w:b/>
        </w:rPr>
        <w:t>Model availability information can be used for model transfer/delivery operation</w:t>
      </w:r>
      <w:r w:rsidRPr="00A129AE">
        <w:rPr>
          <w:b/>
        </w:rPr>
        <w:t>.</w:t>
      </w:r>
    </w:p>
    <w:p w14:paraId="75EA3555" w14:textId="11CF5A4B" w:rsidR="00377918" w:rsidRDefault="00377918" w:rsidP="00377918">
      <w:pPr>
        <w:rPr>
          <w:b/>
        </w:rPr>
      </w:pPr>
      <w:r w:rsidRPr="002B6083">
        <w:rPr>
          <w:b/>
        </w:rPr>
        <w:t xml:space="preserve">Proposal 1: UE reports the functionality </w:t>
      </w:r>
      <w:r w:rsidR="007B6320">
        <w:rPr>
          <w:b/>
        </w:rPr>
        <w:t>identification</w:t>
      </w:r>
      <w:r w:rsidR="007B6320" w:rsidRPr="002B6083">
        <w:rPr>
          <w:b/>
        </w:rPr>
        <w:t xml:space="preserve"> </w:t>
      </w:r>
      <w:r w:rsidRPr="002B6083">
        <w:rPr>
          <w:b/>
        </w:rPr>
        <w:t xml:space="preserve">for supported functionalities </w:t>
      </w:r>
      <w:r>
        <w:rPr>
          <w:rFonts w:hint="eastAsia"/>
          <w:b/>
        </w:rPr>
        <w:t>in</w:t>
      </w:r>
      <w:r>
        <w:rPr>
          <w:b/>
        </w:rPr>
        <w:t xml:space="preserve"> </w:t>
      </w:r>
      <w:r w:rsidRPr="001F1CBE">
        <w:rPr>
          <w:b/>
          <w:i/>
        </w:rPr>
        <w:t>UECapablityInformation</w:t>
      </w:r>
      <w:r w:rsidRPr="001F1CBE">
        <w:rPr>
          <w:b/>
        </w:rPr>
        <w:t xml:space="preserve"> message</w:t>
      </w:r>
      <w:r w:rsidRPr="002B6083">
        <w:rPr>
          <w:b/>
        </w:rPr>
        <w:t>.</w:t>
      </w:r>
    </w:p>
    <w:p w14:paraId="3B78C677" w14:textId="77777777" w:rsidR="00A82923" w:rsidRDefault="00A82923" w:rsidP="00A82923">
      <w:pPr>
        <w:rPr>
          <w:b/>
        </w:rPr>
      </w:pPr>
      <w:r w:rsidRPr="002B6083">
        <w:rPr>
          <w:b/>
        </w:rPr>
        <w:t xml:space="preserve">Proposal </w:t>
      </w:r>
      <w:r>
        <w:rPr>
          <w:b/>
        </w:rPr>
        <w:t>2</w:t>
      </w:r>
      <w:r w:rsidRPr="002B6083">
        <w:rPr>
          <w:b/>
        </w:rPr>
        <w:t xml:space="preserve">: </w:t>
      </w:r>
      <w:r>
        <w:rPr>
          <w:b/>
        </w:rPr>
        <w:t>RAN2 waits for the progress on the definition of functionality identification in RAN1.</w:t>
      </w:r>
    </w:p>
    <w:p w14:paraId="6C6EA0FF" w14:textId="7BBA771E" w:rsidR="00A82923" w:rsidRPr="00EC02D2" w:rsidRDefault="00A82923" w:rsidP="00A82923">
      <w:pPr>
        <w:rPr>
          <w:b/>
        </w:rPr>
      </w:pPr>
      <w:r w:rsidRPr="00EC02D2">
        <w:rPr>
          <w:b/>
        </w:rPr>
        <w:t>Proposal 3: For the content of applicable functionality reporting, the following two solutions can be considered:</w:t>
      </w:r>
    </w:p>
    <w:p w14:paraId="06948BB7" w14:textId="77777777" w:rsidR="000B3B70" w:rsidRPr="00EC02D2" w:rsidRDefault="000B3B70" w:rsidP="000B3B70">
      <w:pPr>
        <w:pStyle w:val="ListParagraph"/>
        <w:numPr>
          <w:ilvl w:val="0"/>
          <w:numId w:val="25"/>
        </w:numPr>
        <w:ind w:left="360"/>
        <w:rPr>
          <w:b/>
        </w:rPr>
      </w:pPr>
      <w:r w:rsidRPr="00EC02D2">
        <w:rPr>
          <w:b/>
        </w:rPr>
        <w:t xml:space="preserve">Opt 1: explicit functionality </w:t>
      </w:r>
      <w:r>
        <w:rPr>
          <w:b/>
        </w:rPr>
        <w:t>ID</w:t>
      </w:r>
      <w:r w:rsidRPr="00EC02D2">
        <w:rPr>
          <w:b/>
        </w:rPr>
        <w:t xml:space="preserve"> of the applicable functionality</w:t>
      </w:r>
    </w:p>
    <w:p w14:paraId="0117D88C" w14:textId="77777777" w:rsidR="00097F2A" w:rsidRPr="00EC02D2" w:rsidRDefault="00097F2A" w:rsidP="00097F2A">
      <w:pPr>
        <w:pStyle w:val="ListParagraph"/>
        <w:numPr>
          <w:ilvl w:val="0"/>
          <w:numId w:val="25"/>
        </w:numPr>
        <w:ind w:left="360"/>
        <w:rPr>
          <w:b/>
          <w:lang w:eastAsia="zh-CN"/>
        </w:rPr>
      </w:pPr>
      <w:r w:rsidRPr="00EC02D2">
        <w:rPr>
          <w:b/>
        </w:rPr>
        <w:t>Opt 2: implicit functionality information</w:t>
      </w:r>
      <w:r>
        <w:rPr>
          <w:b/>
        </w:rPr>
        <w:t>, e.g., bitmap, which is</w:t>
      </w:r>
      <w:r w:rsidRPr="00EC02D2">
        <w:rPr>
          <w:b/>
        </w:rPr>
        <w:t xml:space="preserve"> mapped to the </w:t>
      </w:r>
      <w:r>
        <w:rPr>
          <w:b/>
        </w:rPr>
        <w:t xml:space="preserve">functionality ID of the </w:t>
      </w:r>
      <w:r w:rsidRPr="00EC02D2">
        <w:rPr>
          <w:b/>
        </w:rPr>
        <w:t>supported functionalities</w:t>
      </w:r>
    </w:p>
    <w:p w14:paraId="09CA7F90" w14:textId="77777777" w:rsidR="00A82923" w:rsidRPr="009D469C" w:rsidRDefault="00A82923" w:rsidP="00A82923">
      <w:pPr>
        <w:rPr>
          <w:b/>
          <w:lang w:eastAsia="zh-CN"/>
        </w:rPr>
      </w:pPr>
      <w:r w:rsidRPr="009D469C">
        <w:rPr>
          <w:b/>
          <w:lang w:eastAsia="zh-CN"/>
        </w:rPr>
        <w:t xml:space="preserve">Proposal 4: Both UAI and </w:t>
      </w:r>
      <w:r w:rsidRPr="009D469C">
        <w:rPr>
          <w:b/>
          <w:i/>
          <w:lang w:eastAsia="zh-CN"/>
        </w:rPr>
        <w:t>RRCReconfigurationComplete</w:t>
      </w:r>
      <w:r w:rsidRPr="009D469C">
        <w:rPr>
          <w:b/>
          <w:lang w:eastAsia="zh-CN"/>
        </w:rPr>
        <w:t xml:space="preserve"> messages are used for the applicable functionality reporting.</w:t>
      </w:r>
    </w:p>
    <w:p w14:paraId="407BB57C" w14:textId="77777777" w:rsidR="0052156B" w:rsidRPr="00A739D6" w:rsidRDefault="0052156B" w:rsidP="0052156B">
      <w:pPr>
        <w:rPr>
          <w:b/>
          <w:lang w:val="en-US" w:eastAsia="zh-CN"/>
        </w:rPr>
      </w:pPr>
      <w:r w:rsidRPr="00AB309F">
        <w:rPr>
          <w:b/>
          <w:lang w:eastAsia="zh-CN"/>
        </w:rPr>
        <w:lastRenderedPageBreak/>
        <w:t>Proposal 5: RRC Resume and Reestablishment procedures can be used for request</w:t>
      </w:r>
      <w:r>
        <w:rPr>
          <w:b/>
          <w:lang w:eastAsia="zh-CN"/>
        </w:rPr>
        <w:t>ing</w:t>
      </w:r>
      <w:r w:rsidRPr="00AB309F">
        <w:rPr>
          <w:b/>
          <w:lang w:eastAsia="zh-CN"/>
        </w:rPr>
        <w:t xml:space="preserve"> and reporting of </w:t>
      </w:r>
      <w:r>
        <w:rPr>
          <w:b/>
          <w:lang w:eastAsia="zh-CN"/>
        </w:rPr>
        <w:t xml:space="preserve">the </w:t>
      </w:r>
      <w:r w:rsidRPr="00AB309F">
        <w:rPr>
          <w:b/>
          <w:lang w:eastAsia="zh-CN"/>
        </w:rPr>
        <w:t>applicable functionality information.</w:t>
      </w:r>
    </w:p>
    <w:p w14:paraId="3C89C888" w14:textId="6C06F3D9" w:rsidR="00A82923" w:rsidRPr="00796791" w:rsidRDefault="00A82923" w:rsidP="00A82923">
      <w:pPr>
        <w:rPr>
          <w:b/>
        </w:rPr>
      </w:pPr>
      <w:r w:rsidRPr="00796791">
        <w:rPr>
          <w:b/>
        </w:rPr>
        <w:t xml:space="preserve">Proposal </w:t>
      </w:r>
      <w:r>
        <w:rPr>
          <w:b/>
        </w:rPr>
        <w:t>6</w:t>
      </w:r>
      <w:r w:rsidRPr="00796791">
        <w:rPr>
          <w:b/>
        </w:rPr>
        <w:t>: To ensure the consistency of inference configuration between UE and NW, the UE reports the supported inference configuration</w:t>
      </w:r>
      <w:r w:rsidR="002435AB">
        <w:rPr>
          <w:b/>
        </w:rPr>
        <w:t>(s)</w:t>
      </w:r>
      <w:r w:rsidRPr="00796791">
        <w:rPr>
          <w:b/>
        </w:rPr>
        <w:t xml:space="preserve"> to the NW, e.g., in step 2 or step 4.</w:t>
      </w:r>
    </w:p>
    <w:p w14:paraId="08458F47" w14:textId="77777777" w:rsidR="00CC77AE" w:rsidRPr="009705BE" w:rsidRDefault="00CC77AE" w:rsidP="00CC77AE">
      <w:pPr>
        <w:rPr>
          <w:b/>
        </w:rPr>
      </w:pPr>
      <w:r w:rsidRPr="009705BE">
        <w:rPr>
          <w:b/>
        </w:rPr>
        <w:t xml:space="preserve">Proposal </w:t>
      </w:r>
      <w:r>
        <w:rPr>
          <w:b/>
        </w:rPr>
        <w:t>7</w:t>
      </w:r>
      <w:r w:rsidRPr="009705BE">
        <w:rPr>
          <w:b/>
        </w:rPr>
        <w:t xml:space="preserve">: </w:t>
      </w:r>
      <w:r>
        <w:rPr>
          <w:b/>
        </w:rPr>
        <w:t>UE reports to candidate functionality information (those meeting</w:t>
      </w:r>
      <w:r w:rsidRPr="009705BE">
        <w:rPr>
          <w:b/>
        </w:rPr>
        <w:t xml:space="preserve"> NW- (if provided) and UE-side additional conditions</w:t>
      </w:r>
      <w:r>
        <w:rPr>
          <w:b/>
        </w:rPr>
        <w:t xml:space="preserve"> but lacking a local model) to the NW.</w:t>
      </w:r>
    </w:p>
    <w:p w14:paraId="75D55EA2" w14:textId="51A13DA7" w:rsidR="00A82923" w:rsidRDefault="00A82923" w:rsidP="00A82923">
      <w:r w:rsidRPr="009705BE">
        <w:rPr>
          <w:b/>
        </w:rPr>
        <w:t xml:space="preserve">Proposal </w:t>
      </w:r>
      <w:r>
        <w:rPr>
          <w:b/>
        </w:rPr>
        <w:t>8</w:t>
      </w:r>
      <w:r w:rsidRPr="009705BE">
        <w:rPr>
          <w:b/>
        </w:rPr>
        <w:t xml:space="preserve">: Introduce model availability information reporting for the </w:t>
      </w:r>
      <w:r>
        <w:rPr>
          <w:b/>
        </w:rPr>
        <w:t xml:space="preserve">candidate </w:t>
      </w:r>
      <w:r w:rsidRPr="009705BE">
        <w:rPr>
          <w:b/>
        </w:rPr>
        <w:t>functionalities</w:t>
      </w:r>
      <w:r>
        <w:rPr>
          <w:b/>
        </w:rPr>
        <w:t>.</w:t>
      </w:r>
      <w:r w:rsidRPr="009705BE">
        <w:rPr>
          <w:b/>
        </w:rPr>
        <w:t xml:space="preserve"> </w:t>
      </w:r>
    </w:p>
    <w:p w14:paraId="34799ED3" w14:textId="3A6EF392" w:rsidR="001C7083" w:rsidRDefault="001C7083" w:rsidP="001C7083">
      <w:pPr>
        <w:pStyle w:val="Heading1"/>
        <w:rPr>
          <w:szCs w:val="36"/>
        </w:rPr>
      </w:pPr>
      <w:r>
        <w:rPr>
          <w:szCs w:val="36"/>
        </w:rPr>
        <w:t xml:space="preserve">4 </w:t>
      </w:r>
      <w:r w:rsidR="00DE27A3">
        <w:rPr>
          <w:szCs w:val="36"/>
        </w:rPr>
        <w:t>Reference</w:t>
      </w:r>
    </w:p>
    <w:p w14:paraId="1BEED54D" w14:textId="43325116" w:rsidR="001C7083" w:rsidRPr="002F1940" w:rsidRDefault="004A30B4" w:rsidP="004A30B4">
      <w:pPr>
        <w:pStyle w:val="para099"/>
        <w:numPr>
          <w:ilvl w:val="0"/>
          <w:numId w:val="0"/>
        </w:numPr>
      </w:pPr>
      <w:r>
        <w:t>[</w:t>
      </w:r>
      <w:r w:rsidR="00EE0669">
        <w:t xml:space="preserve">1] </w:t>
      </w:r>
      <w:r>
        <w:t xml:space="preserve">R2-2407848, </w:t>
      </w:r>
      <w:r w:rsidRPr="004A30B4">
        <w:t>LS on applicable functionality reporting for beam management UE-sided model</w:t>
      </w:r>
    </w:p>
    <w:sectPr w:rsidR="001C7083"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792E22" w14:textId="77777777" w:rsidR="002C1EE2" w:rsidRDefault="002C1EE2">
      <w:pPr>
        <w:spacing w:after="0"/>
      </w:pPr>
      <w:r>
        <w:separator/>
      </w:r>
    </w:p>
  </w:endnote>
  <w:endnote w:type="continuationSeparator" w:id="0">
    <w:p w14:paraId="3663A8AE" w14:textId="77777777" w:rsidR="002C1EE2" w:rsidRDefault="002C1EE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DengXian">
    <w:altName w:val="SimSun"/>
    <w:panose1 w:val="02010600030101010101"/>
    <w:charset w:val="86"/>
    <w:family w:val="auto"/>
    <w:pitch w:val="variable"/>
    <w:sig w:usb0="A00002BF" w:usb1="38CF7CFA" w:usb2="00000016" w:usb3="00000000" w:csb0="0004000F" w:csb1="00000000"/>
  </w:font>
  <w:font w:name="新細明體">
    <w:altName w:val="·s²Ó©úÅé"/>
    <w:panose1 w:val="02020500000000000000"/>
    <w:charset w:val="88"/>
    <w:family w:val="roman"/>
    <w:pitch w:val="variable"/>
    <w:sig w:usb0="A00002FF" w:usb1="28CFFCFA" w:usb2="00000016" w:usb3="00000000" w:csb0="00100001"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ËÎÌå"/>
    <w:panose1 w:val="02010600030101010101"/>
    <w:charset w:val="86"/>
    <w:family w:val="auto"/>
    <w:pitch w:val="variable"/>
    <w:sig w:usb0="00000203" w:usb1="288F0000" w:usb2="00000016" w:usb3="00000000" w:csb0="00040001" w:csb1="00000000"/>
  </w:font>
  <w:font w:name="Arial Bold">
    <w:altName w:val="Arial"/>
    <w:panose1 w:val="020B07040202020202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Batang">
    <w:altName w:val="Malgun Gothic Semilight"/>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DengXian Light">
    <w:altName w:val="Microsoft YaHei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C76048" w14:textId="77777777" w:rsidR="002C1EE2" w:rsidRDefault="002C1EE2">
      <w:pPr>
        <w:spacing w:after="0"/>
      </w:pPr>
      <w:r>
        <w:separator/>
      </w:r>
    </w:p>
  </w:footnote>
  <w:footnote w:type="continuationSeparator" w:id="0">
    <w:p w14:paraId="5CE54A30" w14:textId="77777777" w:rsidR="002C1EE2" w:rsidRDefault="002C1EE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681E79"/>
    <w:multiLevelType w:val="multilevel"/>
    <w:tmpl w:val="7FE62B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DF51224"/>
    <w:multiLevelType w:val="hybridMultilevel"/>
    <w:tmpl w:val="9208EA12"/>
    <w:lvl w:ilvl="0" w:tplc="B410727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17640240"/>
    <w:multiLevelType w:val="multilevel"/>
    <w:tmpl w:val="E5F6BEB2"/>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sz w:val="18"/>
        <w:szCs w:val="18"/>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1DFC139C"/>
    <w:multiLevelType w:val="hybridMultilevel"/>
    <w:tmpl w:val="41F251A2"/>
    <w:lvl w:ilvl="0" w:tplc="FFFFFFFF">
      <w:start w:val="1"/>
      <w:numFmt w:val="lowerLetter"/>
      <w:lvlText w:val="%1)"/>
      <w:lvlJc w:val="left"/>
      <w:pPr>
        <w:ind w:left="1080" w:hanging="360"/>
      </w:pPr>
      <w:rPr>
        <w:rFonts w:eastAsia="DengXian" w:hint="default"/>
      </w:rPr>
    </w:lvl>
    <w:lvl w:ilvl="1" w:tplc="FFFFFFFF">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2637494F"/>
    <w:multiLevelType w:val="hybridMultilevel"/>
    <w:tmpl w:val="9208EA12"/>
    <w:lvl w:ilvl="0" w:tplc="B410727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2A8744B4"/>
    <w:multiLevelType w:val="multilevel"/>
    <w:tmpl w:val="E7AAEAF4"/>
    <w:lvl w:ilvl="0">
      <w:start w:val="1"/>
      <w:numFmt w:val="bullet"/>
      <w:lvlText w:val=""/>
      <w:lvlJc w:val="left"/>
      <w:pPr>
        <w:tabs>
          <w:tab w:val="num" w:pos="0"/>
        </w:tabs>
        <w:ind w:left="840" w:hanging="420"/>
      </w:pPr>
      <w:rPr>
        <w:rFonts w:ascii="Wingdings" w:hAnsi="Wingdings" w:hint="default"/>
      </w:rPr>
    </w:lvl>
    <w:lvl w:ilvl="1">
      <w:start w:val="1"/>
      <w:numFmt w:val="bullet"/>
      <w:lvlText w:val="o"/>
      <w:lvlJc w:val="left"/>
      <w:pPr>
        <w:tabs>
          <w:tab w:val="num" w:pos="0"/>
        </w:tabs>
        <w:ind w:left="1260" w:hanging="420"/>
      </w:pPr>
      <w:rPr>
        <w:rFonts w:ascii="Courier New" w:hAnsi="Courier New" w:cs="Courier New" w:hint="default"/>
      </w:rPr>
    </w:lvl>
    <w:lvl w:ilvl="2">
      <w:start w:val="1"/>
      <w:numFmt w:val="bullet"/>
      <w:lvlText w:val="。"/>
      <w:lvlJc w:val="left"/>
      <w:pPr>
        <w:tabs>
          <w:tab w:val="num" w:pos="0"/>
        </w:tabs>
        <w:ind w:left="1680" w:hanging="420"/>
      </w:pPr>
      <w:rPr>
        <w:rFonts w:ascii="新細明體" w:eastAsia="新細明體" w:hAnsi="新細明體" w:hint="eastAsia"/>
      </w:rPr>
    </w:lvl>
    <w:lvl w:ilvl="3">
      <w:start w:val="1"/>
      <w:numFmt w:val="bullet"/>
      <w:lvlText w:val=""/>
      <w:lvlJc w:val="left"/>
      <w:pPr>
        <w:tabs>
          <w:tab w:val="num" w:pos="0"/>
        </w:tabs>
        <w:ind w:left="2100" w:hanging="420"/>
      </w:pPr>
      <w:rPr>
        <w:rFonts w:ascii="Wingdings" w:hAnsi="Wingdings" w:hint="default"/>
      </w:rPr>
    </w:lvl>
    <w:lvl w:ilvl="4">
      <w:start w:val="1"/>
      <w:numFmt w:val="bullet"/>
      <w:lvlText w:val=""/>
      <w:lvlJc w:val="left"/>
      <w:pPr>
        <w:tabs>
          <w:tab w:val="num" w:pos="0"/>
        </w:tabs>
        <w:ind w:left="2520" w:hanging="420"/>
      </w:pPr>
      <w:rPr>
        <w:rFonts w:ascii="Wingdings" w:hAnsi="Wingdings" w:hint="default"/>
      </w:rPr>
    </w:lvl>
    <w:lvl w:ilvl="5">
      <w:start w:val="1"/>
      <w:numFmt w:val="bullet"/>
      <w:lvlText w:val=""/>
      <w:lvlJc w:val="left"/>
      <w:pPr>
        <w:tabs>
          <w:tab w:val="num" w:pos="0"/>
        </w:tabs>
        <w:ind w:left="2940" w:hanging="420"/>
      </w:pPr>
      <w:rPr>
        <w:rFonts w:ascii="Wingdings" w:hAnsi="Wingdings" w:hint="default"/>
      </w:rPr>
    </w:lvl>
    <w:lvl w:ilvl="6">
      <w:start w:val="1"/>
      <w:numFmt w:val="bullet"/>
      <w:lvlText w:val=""/>
      <w:lvlJc w:val="left"/>
      <w:pPr>
        <w:tabs>
          <w:tab w:val="num" w:pos="0"/>
        </w:tabs>
        <w:ind w:left="3360" w:hanging="420"/>
      </w:pPr>
      <w:rPr>
        <w:rFonts w:ascii="Wingdings" w:hAnsi="Wingdings" w:hint="default"/>
      </w:rPr>
    </w:lvl>
    <w:lvl w:ilvl="7">
      <w:start w:val="1"/>
      <w:numFmt w:val="bullet"/>
      <w:lvlText w:val=""/>
      <w:lvlJc w:val="left"/>
      <w:pPr>
        <w:tabs>
          <w:tab w:val="num" w:pos="0"/>
        </w:tabs>
        <w:ind w:left="3780" w:hanging="420"/>
      </w:pPr>
      <w:rPr>
        <w:rFonts w:ascii="Wingdings" w:hAnsi="Wingdings" w:hint="default"/>
      </w:rPr>
    </w:lvl>
    <w:lvl w:ilvl="8">
      <w:start w:val="1"/>
      <w:numFmt w:val="bullet"/>
      <w:lvlText w:val=""/>
      <w:lvlJc w:val="left"/>
      <w:pPr>
        <w:tabs>
          <w:tab w:val="num" w:pos="0"/>
        </w:tabs>
        <w:ind w:left="4200" w:hanging="420"/>
      </w:pPr>
      <w:rPr>
        <w:rFonts w:ascii="Wingdings" w:hAnsi="Wingdings" w:hint="default"/>
      </w:rPr>
    </w:lvl>
  </w:abstractNum>
  <w:abstractNum w:abstractNumId="7" w15:restartNumberingAfterBreak="0">
    <w:nsid w:val="2E20499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1053F53"/>
    <w:multiLevelType w:val="multilevel"/>
    <w:tmpl w:val="08342E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8BD79A8"/>
    <w:multiLevelType w:val="hybridMultilevel"/>
    <w:tmpl w:val="CD060F1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3B1264C7"/>
    <w:multiLevelType w:val="multilevel"/>
    <w:tmpl w:val="DB1EBD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1964E85"/>
    <w:multiLevelType w:val="hybridMultilevel"/>
    <w:tmpl w:val="04AA2A7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4BF53A35"/>
    <w:multiLevelType w:val="multilevel"/>
    <w:tmpl w:val="9D1A5A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DFD2719"/>
    <w:multiLevelType w:val="hybridMultilevel"/>
    <w:tmpl w:val="3C20F6BA"/>
    <w:lvl w:ilvl="0" w:tplc="83A4AFBC">
      <w:numFmt w:val="bullet"/>
      <w:lvlText w:val="-"/>
      <w:lvlJc w:val="left"/>
      <w:pPr>
        <w:ind w:left="720" w:hanging="360"/>
      </w:pPr>
      <w:rPr>
        <w:rFonts w:ascii="Arial" w:eastAsia="新細明體" w:hAnsi="Arial" w:cs="Arial"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1E9122A"/>
    <w:multiLevelType w:val="hybridMultilevel"/>
    <w:tmpl w:val="9208EA12"/>
    <w:lvl w:ilvl="0" w:tplc="B410727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8" w15:restartNumberingAfterBreak="0">
    <w:nsid w:val="5DBA687D"/>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0" w15:restartNumberingAfterBreak="0">
    <w:nsid w:val="639A4A03"/>
    <w:multiLevelType w:val="hybridMultilevel"/>
    <w:tmpl w:val="F6ACB6B2"/>
    <w:lvl w:ilvl="0" w:tplc="B6848AE2">
      <w:start w:val="8"/>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3AE45EE"/>
    <w:multiLevelType w:val="hybridMultilevel"/>
    <w:tmpl w:val="0BBED332"/>
    <w:lvl w:ilvl="0" w:tplc="1F4AE474">
      <w:start w:val="2"/>
      <w:numFmt w:val="decimal"/>
      <w:lvlText w:val="%1"/>
      <w:lvlJc w:val="left"/>
      <w:pPr>
        <w:ind w:left="161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5A24996"/>
    <w:multiLevelType w:val="multilevel"/>
    <w:tmpl w:val="EF9833E4"/>
    <w:lvl w:ilvl="0">
      <w:start w:val="2"/>
      <w:numFmt w:val="decimal"/>
      <w:lvlText w:val="%1"/>
      <w:lvlJc w:val="left"/>
      <w:pPr>
        <w:ind w:left="620" w:hanging="6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3" w15:restartNumberingAfterBreak="0">
    <w:nsid w:val="6B17322A"/>
    <w:multiLevelType w:val="multilevel"/>
    <w:tmpl w:val="05BC41A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740657D6"/>
    <w:multiLevelType w:val="multilevel"/>
    <w:tmpl w:val="AF32C314"/>
    <w:lvl w:ilvl="0">
      <w:start w:val="1"/>
      <mc:AlternateContent>
        <mc:Choice Requires="w14">
          <w:numFmt w:val="custom" w:format="0001, 0002, 0003, ..."/>
        </mc:Choice>
        <mc:Fallback>
          <w:numFmt w:val="decimal"/>
        </mc:Fallback>
      </mc:AlternateContent>
      <w:lvlRestart w:val="0"/>
      <w:pStyle w:val="para099"/>
      <w:suff w:val="space"/>
      <w:lvlText w:val="[%1]    "/>
      <w:lvlJc w:val="left"/>
      <w:pPr>
        <w:ind w:left="0" w:firstLine="0"/>
      </w:pPr>
      <w:rPr>
        <w:rFonts w:ascii="Times New Roman" w:hAnsi="Times New Roman" w:cs="Times New Roman" w:hint="default"/>
        <w:b/>
        <w:i w:val="0"/>
        <w:caps w:val="0"/>
        <w:smallCaps w:val="0"/>
        <w:strike w:val="0"/>
        <w:dstrike w:val="0"/>
        <w:vanish w:val="0"/>
        <w:color w:val="auto"/>
        <w:spacing w:val="0"/>
        <w:w w:val="100"/>
        <w:kern w:val="0"/>
        <w:position w:val="0"/>
        <w:sz w:val="24"/>
        <w:szCs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00"/>
      <mc:AlternateContent>
        <mc:Choice Requires="w14">
          <w:numFmt w:val="custom" w:format="0001, 0002, 0003, ..."/>
        </mc:Choice>
        <mc:Fallback>
          <w:numFmt w:val="decimal"/>
        </mc:Fallback>
      </mc:AlternateContent>
      <w:lvlRestart w:val="0"/>
      <w:pStyle w:val="para100"/>
      <w:suff w:val="nothing"/>
      <w:lvlText w:val="[%2]    "/>
      <w:lvlJc w:val="left"/>
      <w:pPr>
        <w:ind w:left="0" w:firstLine="0"/>
      </w:pPr>
      <w:rPr>
        <w:rFonts w:ascii="Arial Bold" w:hAnsi="Arial Bold" w:cs="Times New Roman" w:hint="default"/>
        <w:b/>
        <w:i w:val="0"/>
        <w:caps w:val="0"/>
        <w:smallCaps w:val="0"/>
        <w:strike w:val="0"/>
        <w:dstrike w:val="0"/>
        <w:vanish w:val="0"/>
        <w:color w:val="auto"/>
        <w:spacing w:val="0"/>
        <w:w w:val="100"/>
        <w:kern w:val="0"/>
        <w:position w:val="0"/>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none"/>
      <w:suff w:val="nothing"/>
      <w:lvlText w:val=""/>
      <w:lvlJc w:val="left"/>
      <w:pPr>
        <w:ind w:left="144" w:firstLine="0"/>
      </w:pPr>
      <w:rPr>
        <w:rFonts w:ascii="Times New Roman" w:hAnsi="Times New Roman" w:cs="Times New Roman" w:hint="default"/>
        <w:b w:val="0"/>
        <w:i w:val="0"/>
        <w:caps w:val="0"/>
        <w:smallCaps w:val="0"/>
        <w:strike w:val="0"/>
        <w:dstrike w:val="0"/>
        <w:vanish w:val="0"/>
        <w:color w:val="auto"/>
        <w:spacing w:val="0"/>
        <w:w w:val="100"/>
        <w:kern w:val="0"/>
        <w:position w:val="0"/>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suff w:val="nothing"/>
      <w:lvlText w:val=""/>
      <w:lvlJc w:val="left"/>
      <w:pPr>
        <w:ind w:left="144" w:firstLine="0"/>
      </w:pPr>
      <w:rPr>
        <w:rFonts w:ascii="Times New Roman" w:hAnsi="Times New Roman" w:cs="Times New Roman" w:hint="default"/>
        <w:b w:val="0"/>
        <w:i w:val="0"/>
        <w:caps w:val="0"/>
        <w:smallCaps w:val="0"/>
        <w:strike w:val="0"/>
        <w:dstrike w:val="0"/>
        <w:vanish w:val="0"/>
        <w:color w:val="auto"/>
        <w:spacing w:val="0"/>
        <w:w w:val="100"/>
        <w:kern w:val="0"/>
        <w:position w:val="0"/>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none"/>
      <w:suff w:val="nothing"/>
      <w:lvlText w:val=""/>
      <w:lvlJc w:val="left"/>
      <w:pPr>
        <w:ind w:left="144" w:firstLine="0"/>
      </w:pPr>
      <w:rPr>
        <w:rFonts w:ascii="Times New Roman" w:hAnsi="Times New Roman" w:cs="Times New Roman" w:hint="default"/>
        <w:b w:val="0"/>
        <w:i w:val="0"/>
        <w:caps w:val="0"/>
        <w:smallCaps w:val="0"/>
        <w:strike w:val="0"/>
        <w:dstrike w:val="0"/>
        <w:vanish w:val="0"/>
        <w:color w:val="auto"/>
        <w:spacing w:val="0"/>
        <w:w w:val="100"/>
        <w:kern w:val="0"/>
        <w:position w:val="0"/>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suff w:val="nothing"/>
      <w:lvlText w:val=""/>
      <w:lvlJc w:val="left"/>
      <w:pPr>
        <w:ind w:left="144" w:firstLine="0"/>
      </w:pPr>
      <w:rPr>
        <w:rFonts w:ascii="Times New Roman" w:hAnsi="Times New Roman" w:cs="Times New Roman" w:hint="default"/>
        <w:b w:val="0"/>
        <w:i w:val="0"/>
        <w:caps w:val="0"/>
        <w:smallCaps w:val="0"/>
        <w:strike w:val="0"/>
        <w:dstrike w:val="0"/>
        <w:vanish w:val="0"/>
        <w:color w:val="auto"/>
        <w:spacing w:val="0"/>
        <w:w w:val="100"/>
        <w:kern w:val="0"/>
        <w:position w:val="0"/>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
      <w:lvlJc w:val="left"/>
      <w:pPr>
        <w:ind w:left="144" w:firstLine="0"/>
      </w:pPr>
      <w:rPr>
        <w:rFonts w:ascii="Times New Roman" w:hAnsi="Times New Roman" w:cs="Times New Roman" w:hint="default"/>
        <w:b w:val="0"/>
        <w:i w:val="0"/>
        <w:caps w:val="0"/>
        <w:smallCaps w:val="0"/>
        <w:strike w:val="0"/>
        <w:dstrike w:val="0"/>
        <w:vanish w:val="0"/>
        <w:color w:val="auto"/>
        <w:spacing w:val="0"/>
        <w:w w:val="100"/>
        <w:kern w:val="0"/>
        <w:position w:val="0"/>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
      <w:lvlJc w:val="left"/>
      <w:pPr>
        <w:ind w:left="144" w:firstLine="0"/>
      </w:pPr>
      <w:rPr>
        <w:rFonts w:ascii="Times New Roman" w:hAnsi="Times New Roman" w:cs="Times New Roman" w:hint="default"/>
        <w:b w:val="0"/>
        <w:i w:val="0"/>
        <w:caps w:val="0"/>
        <w:smallCaps w:val="0"/>
        <w:strike w:val="0"/>
        <w:dstrike w:val="0"/>
        <w:vanish w:val="0"/>
        <w:color w:val="auto"/>
        <w:spacing w:val="0"/>
        <w:w w:val="100"/>
        <w:kern w:val="0"/>
        <w:position w:val="0"/>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
      <w:lvlJc w:val="left"/>
      <w:pPr>
        <w:ind w:left="144" w:firstLine="0"/>
      </w:pPr>
      <w:rPr>
        <w:rFonts w:ascii="Times New Roman" w:hAnsi="Times New Roman" w:cs="Times New Roman" w:hint="default"/>
        <w:b w:val="0"/>
        <w:i w:val="0"/>
        <w:caps w:val="0"/>
        <w:smallCaps w:val="0"/>
        <w:strike w:val="0"/>
        <w:dstrike w:val="0"/>
        <w:vanish w:val="0"/>
        <w:color w:val="auto"/>
        <w:spacing w:val="0"/>
        <w:w w:val="100"/>
        <w:kern w:val="0"/>
        <w:position w:val="0"/>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5" w15:restartNumberingAfterBreak="0">
    <w:nsid w:val="75A474BA"/>
    <w:multiLevelType w:val="hybridMultilevel"/>
    <w:tmpl w:val="913ADE62"/>
    <w:lvl w:ilvl="0" w:tplc="FFFFFFFF">
      <w:start w:val="1"/>
      <w:numFmt w:val="lowerLetter"/>
      <w:lvlText w:val="%1)"/>
      <w:lvlJc w:val="left"/>
      <w:pPr>
        <w:ind w:left="1080" w:hanging="360"/>
      </w:pPr>
      <w:rPr>
        <w:rFonts w:eastAsia="DengXian" w:hint="default"/>
      </w:rPr>
    </w:lvl>
    <w:lvl w:ilvl="1" w:tplc="041D001B">
      <w:start w:val="1"/>
      <w:numFmt w:val="lowerRoman"/>
      <w:lvlText w:val="%2."/>
      <w:lvlJc w:val="righ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6" w15:restartNumberingAfterBreak="0">
    <w:nsid w:val="763D489D"/>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7C6C050C"/>
    <w:multiLevelType w:val="hybridMultilevel"/>
    <w:tmpl w:val="C00ABDEE"/>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CF05ABA"/>
    <w:multiLevelType w:val="hybridMultilevel"/>
    <w:tmpl w:val="32B47960"/>
    <w:lvl w:ilvl="0" w:tplc="FD5072EC">
      <w:start w:val="1"/>
      <w:numFmt w:val="bullet"/>
      <w:lvlText w:val="-"/>
      <w:lvlJc w:val="left"/>
      <w:pPr>
        <w:ind w:left="717" w:hanging="360"/>
      </w:pPr>
      <w:rPr>
        <w:rFonts w:ascii="Arial" w:eastAsia="SimSun" w:hAnsi="Arial" w:cs="Arial" w:hint="default"/>
      </w:rPr>
    </w:lvl>
    <w:lvl w:ilvl="1" w:tplc="04090003">
      <w:start w:val="1"/>
      <w:numFmt w:val="bullet"/>
      <w:lvlText w:val="o"/>
      <w:lvlJc w:val="left"/>
      <w:pPr>
        <w:ind w:left="1437" w:hanging="360"/>
      </w:pPr>
      <w:rPr>
        <w:rFonts w:ascii="Courier New" w:hAnsi="Courier New" w:cs="Courier New" w:hint="default"/>
      </w:rPr>
    </w:lvl>
    <w:lvl w:ilvl="2" w:tplc="04090005">
      <w:start w:val="1"/>
      <w:numFmt w:val="bullet"/>
      <w:lvlText w:val=""/>
      <w:lvlJc w:val="left"/>
      <w:pPr>
        <w:ind w:left="2157" w:hanging="360"/>
      </w:pPr>
      <w:rPr>
        <w:rFonts w:ascii="Wingdings" w:hAnsi="Wingdings" w:hint="default"/>
      </w:rPr>
    </w:lvl>
    <w:lvl w:ilvl="3" w:tplc="04090001" w:tentative="1">
      <w:start w:val="1"/>
      <w:numFmt w:val="bullet"/>
      <w:lvlText w:val=""/>
      <w:lvlJc w:val="left"/>
      <w:pPr>
        <w:ind w:left="2877" w:hanging="360"/>
      </w:pPr>
      <w:rPr>
        <w:rFonts w:ascii="Symbol" w:hAnsi="Symbol" w:hint="default"/>
      </w:rPr>
    </w:lvl>
    <w:lvl w:ilvl="4" w:tplc="04090003" w:tentative="1">
      <w:start w:val="1"/>
      <w:numFmt w:val="bullet"/>
      <w:lvlText w:val="o"/>
      <w:lvlJc w:val="left"/>
      <w:pPr>
        <w:ind w:left="3597" w:hanging="360"/>
      </w:pPr>
      <w:rPr>
        <w:rFonts w:ascii="Courier New" w:hAnsi="Courier New" w:cs="Courier New" w:hint="default"/>
      </w:rPr>
    </w:lvl>
    <w:lvl w:ilvl="5" w:tplc="04090005" w:tentative="1">
      <w:start w:val="1"/>
      <w:numFmt w:val="bullet"/>
      <w:lvlText w:val=""/>
      <w:lvlJc w:val="left"/>
      <w:pPr>
        <w:ind w:left="4317" w:hanging="360"/>
      </w:pPr>
      <w:rPr>
        <w:rFonts w:ascii="Wingdings" w:hAnsi="Wingdings" w:hint="default"/>
      </w:rPr>
    </w:lvl>
    <w:lvl w:ilvl="6" w:tplc="04090001" w:tentative="1">
      <w:start w:val="1"/>
      <w:numFmt w:val="bullet"/>
      <w:lvlText w:val=""/>
      <w:lvlJc w:val="left"/>
      <w:pPr>
        <w:ind w:left="5037" w:hanging="360"/>
      </w:pPr>
      <w:rPr>
        <w:rFonts w:ascii="Symbol" w:hAnsi="Symbol" w:hint="default"/>
      </w:rPr>
    </w:lvl>
    <w:lvl w:ilvl="7" w:tplc="04090003" w:tentative="1">
      <w:start w:val="1"/>
      <w:numFmt w:val="bullet"/>
      <w:lvlText w:val="o"/>
      <w:lvlJc w:val="left"/>
      <w:pPr>
        <w:ind w:left="5757" w:hanging="360"/>
      </w:pPr>
      <w:rPr>
        <w:rFonts w:ascii="Courier New" w:hAnsi="Courier New" w:cs="Courier New" w:hint="default"/>
      </w:rPr>
    </w:lvl>
    <w:lvl w:ilvl="8" w:tplc="04090005" w:tentative="1">
      <w:start w:val="1"/>
      <w:numFmt w:val="bullet"/>
      <w:lvlText w:val=""/>
      <w:lvlJc w:val="left"/>
      <w:pPr>
        <w:ind w:left="6477" w:hanging="360"/>
      </w:pPr>
      <w:rPr>
        <w:rFonts w:ascii="Wingdings" w:hAnsi="Wingdings" w:hint="default"/>
      </w:rPr>
    </w:lvl>
  </w:abstractNum>
  <w:abstractNum w:abstractNumId="29" w15:restartNumberingAfterBreak="0">
    <w:nsid w:val="7FBB0961"/>
    <w:multiLevelType w:val="multilevel"/>
    <w:tmpl w:val="E4E240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9"/>
  </w:num>
  <w:num w:numId="2">
    <w:abstractNumId w:val="17"/>
  </w:num>
  <w:num w:numId="3">
    <w:abstractNumId w:val="12"/>
  </w:num>
  <w:num w:numId="4">
    <w:abstractNumId w:val="3"/>
  </w:num>
  <w:num w:numId="5">
    <w:abstractNumId w:val="11"/>
  </w:num>
  <w:num w:numId="6">
    <w:abstractNumId w:val="9"/>
  </w:num>
  <w:num w:numId="7">
    <w:abstractNumId w:val="20"/>
  </w:num>
  <w:num w:numId="8">
    <w:abstractNumId w:val="4"/>
  </w:num>
  <w:num w:numId="9">
    <w:abstractNumId w:val="25"/>
  </w:num>
  <w:num w:numId="10">
    <w:abstractNumId w:val="27"/>
  </w:num>
  <w:num w:numId="11">
    <w:abstractNumId w:val="6"/>
  </w:num>
  <w:num w:numId="12">
    <w:abstractNumId w:val="2"/>
  </w:num>
  <w:num w:numId="13">
    <w:abstractNumId w:val="28"/>
  </w:num>
  <w:num w:numId="14">
    <w:abstractNumId w:val="16"/>
  </w:num>
  <w:num w:numId="15">
    <w:abstractNumId w:val="24"/>
  </w:num>
  <w:num w:numId="16">
    <w:abstractNumId w:val="23"/>
  </w:num>
  <w:num w:numId="17">
    <w:abstractNumId w:val="7"/>
  </w:num>
  <w:num w:numId="18">
    <w:abstractNumId w:val="26"/>
  </w:num>
  <w:num w:numId="19">
    <w:abstractNumId w:val="22"/>
  </w:num>
  <w:num w:numId="20">
    <w:abstractNumId w:val="15"/>
  </w:num>
  <w:num w:numId="21">
    <w:abstractNumId w:val="1"/>
  </w:num>
  <w:num w:numId="22">
    <w:abstractNumId w:val="5"/>
  </w:num>
  <w:num w:numId="23">
    <w:abstractNumId w:val="21"/>
  </w:num>
  <w:num w:numId="24">
    <w:abstractNumId w:val="18"/>
  </w:num>
  <w:num w:numId="25">
    <w:abstractNumId w:val="14"/>
  </w:num>
  <w:num w:numId="26">
    <w:abstractNumId w:val="8"/>
  </w:num>
  <w:num w:numId="27">
    <w:abstractNumId w:val="13"/>
  </w:num>
  <w:num w:numId="28">
    <w:abstractNumId w:val="10"/>
  </w:num>
  <w:num w:numId="29">
    <w:abstractNumId w:val="0"/>
  </w:num>
  <w:num w:numId="30">
    <w:abstractNumId w:val="2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ttachedTemplate r:id="rId1"/>
  <w:linkStyle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3939"/>
    <w:rsid w:val="00001229"/>
    <w:rsid w:val="00012852"/>
    <w:rsid w:val="00017F23"/>
    <w:rsid w:val="000249B5"/>
    <w:rsid w:val="000711AA"/>
    <w:rsid w:val="00095CF4"/>
    <w:rsid w:val="00097F2A"/>
    <w:rsid w:val="000B3B70"/>
    <w:rsid w:val="000B6185"/>
    <w:rsid w:val="000D07E9"/>
    <w:rsid w:val="000E1125"/>
    <w:rsid w:val="000E152C"/>
    <w:rsid w:val="000F6242"/>
    <w:rsid w:val="00104C6F"/>
    <w:rsid w:val="001135FD"/>
    <w:rsid w:val="001144B2"/>
    <w:rsid w:val="00114C7F"/>
    <w:rsid w:val="001154B3"/>
    <w:rsid w:val="001327D9"/>
    <w:rsid w:val="00133092"/>
    <w:rsid w:val="00136E40"/>
    <w:rsid w:val="00140CD3"/>
    <w:rsid w:val="0014166B"/>
    <w:rsid w:val="001418C5"/>
    <w:rsid w:val="0014437B"/>
    <w:rsid w:val="00154F98"/>
    <w:rsid w:val="00196F88"/>
    <w:rsid w:val="001A0218"/>
    <w:rsid w:val="001B2623"/>
    <w:rsid w:val="001C7083"/>
    <w:rsid w:val="001D5372"/>
    <w:rsid w:val="001F1961"/>
    <w:rsid w:val="001F1CBE"/>
    <w:rsid w:val="002113D1"/>
    <w:rsid w:val="00232EE5"/>
    <w:rsid w:val="00236D64"/>
    <w:rsid w:val="002400DA"/>
    <w:rsid w:val="002435AB"/>
    <w:rsid w:val="0025175F"/>
    <w:rsid w:val="002578C6"/>
    <w:rsid w:val="00266958"/>
    <w:rsid w:val="002841A1"/>
    <w:rsid w:val="00295F5A"/>
    <w:rsid w:val="002A4525"/>
    <w:rsid w:val="002B6083"/>
    <w:rsid w:val="002C1EE2"/>
    <w:rsid w:val="002D05FB"/>
    <w:rsid w:val="002E2FDC"/>
    <w:rsid w:val="002E59CC"/>
    <w:rsid w:val="002F1940"/>
    <w:rsid w:val="003065F3"/>
    <w:rsid w:val="0031116F"/>
    <w:rsid w:val="003127D3"/>
    <w:rsid w:val="00323196"/>
    <w:rsid w:val="003272D1"/>
    <w:rsid w:val="0033058C"/>
    <w:rsid w:val="00356E14"/>
    <w:rsid w:val="0036246B"/>
    <w:rsid w:val="00365D36"/>
    <w:rsid w:val="0037520B"/>
    <w:rsid w:val="00375993"/>
    <w:rsid w:val="00377918"/>
    <w:rsid w:val="00382404"/>
    <w:rsid w:val="00383545"/>
    <w:rsid w:val="003A1B89"/>
    <w:rsid w:val="003B2343"/>
    <w:rsid w:val="003B4649"/>
    <w:rsid w:val="003D35AC"/>
    <w:rsid w:val="003E4315"/>
    <w:rsid w:val="003E6F93"/>
    <w:rsid w:val="003F1F8E"/>
    <w:rsid w:val="003F2157"/>
    <w:rsid w:val="003F25D4"/>
    <w:rsid w:val="004134A1"/>
    <w:rsid w:val="00433500"/>
    <w:rsid w:val="00433F71"/>
    <w:rsid w:val="00440D43"/>
    <w:rsid w:val="004464E9"/>
    <w:rsid w:val="00452397"/>
    <w:rsid w:val="00454D74"/>
    <w:rsid w:val="00456201"/>
    <w:rsid w:val="0045703C"/>
    <w:rsid w:val="004649D5"/>
    <w:rsid w:val="00464FBF"/>
    <w:rsid w:val="004660D2"/>
    <w:rsid w:val="0046726B"/>
    <w:rsid w:val="00467A42"/>
    <w:rsid w:val="00473951"/>
    <w:rsid w:val="00496BC5"/>
    <w:rsid w:val="004A0819"/>
    <w:rsid w:val="004A30B4"/>
    <w:rsid w:val="004A52E1"/>
    <w:rsid w:val="004B7112"/>
    <w:rsid w:val="004C06AC"/>
    <w:rsid w:val="004C6EE0"/>
    <w:rsid w:val="004D12F6"/>
    <w:rsid w:val="004D2588"/>
    <w:rsid w:val="004E2CA7"/>
    <w:rsid w:val="004E3939"/>
    <w:rsid w:val="004F6290"/>
    <w:rsid w:val="004F73C8"/>
    <w:rsid w:val="005069D8"/>
    <w:rsid w:val="00507183"/>
    <w:rsid w:val="0052156B"/>
    <w:rsid w:val="00521B91"/>
    <w:rsid w:val="00540868"/>
    <w:rsid w:val="00540BA8"/>
    <w:rsid w:val="00551460"/>
    <w:rsid w:val="0055551D"/>
    <w:rsid w:val="005D5294"/>
    <w:rsid w:val="005E2933"/>
    <w:rsid w:val="005E626D"/>
    <w:rsid w:val="005F0F2F"/>
    <w:rsid w:val="005F4EE1"/>
    <w:rsid w:val="00605C36"/>
    <w:rsid w:val="00641ACC"/>
    <w:rsid w:val="00645657"/>
    <w:rsid w:val="006656CD"/>
    <w:rsid w:val="00666A30"/>
    <w:rsid w:val="00671865"/>
    <w:rsid w:val="006735B7"/>
    <w:rsid w:val="00677449"/>
    <w:rsid w:val="006A3A7D"/>
    <w:rsid w:val="006B7103"/>
    <w:rsid w:val="006C0B7A"/>
    <w:rsid w:val="006C1FC6"/>
    <w:rsid w:val="006C612B"/>
    <w:rsid w:val="006C6DED"/>
    <w:rsid w:val="006D2E0D"/>
    <w:rsid w:val="006E2568"/>
    <w:rsid w:val="006E2580"/>
    <w:rsid w:val="0071585F"/>
    <w:rsid w:val="00737045"/>
    <w:rsid w:val="007630F8"/>
    <w:rsid w:val="00766089"/>
    <w:rsid w:val="00776FEC"/>
    <w:rsid w:val="0079550C"/>
    <w:rsid w:val="00796791"/>
    <w:rsid w:val="007A4DF9"/>
    <w:rsid w:val="007B6320"/>
    <w:rsid w:val="007C683D"/>
    <w:rsid w:val="007D433F"/>
    <w:rsid w:val="007E2902"/>
    <w:rsid w:val="007F4F92"/>
    <w:rsid w:val="00804DBC"/>
    <w:rsid w:val="00807393"/>
    <w:rsid w:val="0081069B"/>
    <w:rsid w:val="00811B43"/>
    <w:rsid w:val="0083542A"/>
    <w:rsid w:val="00836231"/>
    <w:rsid w:val="00842777"/>
    <w:rsid w:val="00856D7D"/>
    <w:rsid w:val="00872017"/>
    <w:rsid w:val="00874A32"/>
    <w:rsid w:val="00895B51"/>
    <w:rsid w:val="00895ED3"/>
    <w:rsid w:val="008A0112"/>
    <w:rsid w:val="008D444E"/>
    <w:rsid w:val="008D772F"/>
    <w:rsid w:val="00923C49"/>
    <w:rsid w:val="009336A1"/>
    <w:rsid w:val="00940667"/>
    <w:rsid w:val="0095340E"/>
    <w:rsid w:val="00960C4D"/>
    <w:rsid w:val="00961B52"/>
    <w:rsid w:val="00967C6A"/>
    <w:rsid w:val="00970312"/>
    <w:rsid w:val="009705BE"/>
    <w:rsid w:val="009848FD"/>
    <w:rsid w:val="0099764C"/>
    <w:rsid w:val="00997680"/>
    <w:rsid w:val="009A6357"/>
    <w:rsid w:val="009A7809"/>
    <w:rsid w:val="009B5AD2"/>
    <w:rsid w:val="009C05AB"/>
    <w:rsid w:val="009C74A5"/>
    <w:rsid w:val="009D469C"/>
    <w:rsid w:val="009F17BF"/>
    <w:rsid w:val="00A06880"/>
    <w:rsid w:val="00A06AB0"/>
    <w:rsid w:val="00A129AE"/>
    <w:rsid w:val="00A12E84"/>
    <w:rsid w:val="00A14FEB"/>
    <w:rsid w:val="00A170F6"/>
    <w:rsid w:val="00A17F7E"/>
    <w:rsid w:val="00A21663"/>
    <w:rsid w:val="00A379F1"/>
    <w:rsid w:val="00A56A05"/>
    <w:rsid w:val="00A739D6"/>
    <w:rsid w:val="00A82923"/>
    <w:rsid w:val="00A93631"/>
    <w:rsid w:val="00A9712C"/>
    <w:rsid w:val="00AA114E"/>
    <w:rsid w:val="00AB22C7"/>
    <w:rsid w:val="00AB309F"/>
    <w:rsid w:val="00AB4E8F"/>
    <w:rsid w:val="00B27E11"/>
    <w:rsid w:val="00B528CD"/>
    <w:rsid w:val="00B72FA4"/>
    <w:rsid w:val="00B77DFE"/>
    <w:rsid w:val="00B97703"/>
    <w:rsid w:val="00BA23B8"/>
    <w:rsid w:val="00BC0CA2"/>
    <w:rsid w:val="00BC532C"/>
    <w:rsid w:val="00BE09E3"/>
    <w:rsid w:val="00BE0A35"/>
    <w:rsid w:val="00BE551F"/>
    <w:rsid w:val="00BE798B"/>
    <w:rsid w:val="00BF10A0"/>
    <w:rsid w:val="00BF1A4A"/>
    <w:rsid w:val="00C02EA4"/>
    <w:rsid w:val="00C0382C"/>
    <w:rsid w:val="00C078DC"/>
    <w:rsid w:val="00C07CA4"/>
    <w:rsid w:val="00C1022F"/>
    <w:rsid w:val="00C32BA8"/>
    <w:rsid w:val="00C66B4B"/>
    <w:rsid w:val="00C72EA2"/>
    <w:rsid w:val="00C77992"/>
    <w:rsid w:val="00C77AF6"/>
    <w:rsid w:val="00C81642"/>
    <w:rsid w:val="00C87788"/>
    <w:rsid w:val="00C91D30"/>
    <w:rsid w:val="00C930ED"/>
    <w:rsid w:val="00C967BF"/>
    <w:rsid w:val="00C971F4"/>
    <w:rsid w:val="00CA1AE4"/>
    <w:rsid w:val="00CB4ECB"/>
    <w:rsid w:val="00CB7BE4"/>
    <w:rsid w:val="00CC77AE"/>
    <w:rsid w:val="00CC7A9D"/>
    <w:rsid w:val="00CD2E51"/>
    <w:rsid w:val="00CD703B"/>
    <w:rsid w:val="00CD7174"/>
    <w:rsid w:val="00CF6087"/>
    <w:rsid w:val="00D27552"/>
    <w:rsid w:val="00D43B36"/>
    <w:rsid w:val="00D63E7A"/>
    <w:rsid w:val="00D63EC8"/>
    <w:rsid w:val="00D763EE"/>
    <w:rsid w:val="00D7741F"/>
    <w:rsid w:val="00D8327A"/>
    <w:rsid w:val="00D847FA"/>
    <w:rsid w:val="00D85347"/>
    <w:rsid w:val="00DA255A"/>
    <w:rsid w:val="00DA2B97"/>
    <w:rsid w:val="00DA7338"/>
    <w:rsid w:val="00DD1AE5"/>
    <w:rsid w:val="00DD6D2B"/>
    <w:rsid w:val="00DE27A3"/>
    <w:rsid w:val="00DE6AB5"/>
    <w:rsid w:val="00E01F72"/>
    <w:rsid w:val="00E0375B"/>
    <w:rsid w:val="00E05714"/>
    <w:rsid w:val="00E147AB"/>
    <w:rsid w:val="00E22D20"/>
    <w:rsid w:val="00E24C78"/>
    <w:rsid w:val="00E27B61"/>
    <w:rsid w:val="00E305CA"/>
    <w:rsid w:val="00E52E45"/>
    <w:rsid w:val="00E54621"/>
    <w:rsid w:val="00E56913"/>
    <w:rsid w:val="00E64987"/>
    <w:rsid w:val="00E76113"/>
    <w:rsid w:val="00E84120"/>
    <w:rsid w:val="00E856B3"/>
    <w:rsid w:val="00E87DBC"/>
    <w:rsid w:val="00EA07B3"/>
    <w:rsid w:val="00EB1DAC"/>
    <w:rsid w:val="00EC02D2"/>
    <w:rsid w:val="00ED0AEA"/>
    <w:rsid w:val="00EE0669"/>
    <w:rsid w:val="00EE0AD8"/>
    <w:rsid w:val="00EF1511"/>
    <w:rsid w:val="00F07079"/>
    <w:rsid w:val="00F23C38"/>
    <w:rsid w:val="00F23E23"/>
    <w:rsid w:val="00F26AEB"/>
    <w:rsid w:val="00F56AF3"/>
    <w:rsid w:val="00F628AD"/>
    <w:rsid w:val="00F651C5"/>
    <w:rsid w:val="00F743AC"/>
    <w:rsid w:val="00F76DEE"/>
    <w:rsid w:val="00F9352F"/>
    <w:rsid w:val="00F9565A"/>
    <w:rsid w:val="00FA2FCD"/>
    <w:rsid w:val="00FA67B4"/>
    <w:rsid w:val="00FB379C"/>
    <w:rsid w:val="00FC16D6"/>
    <w:rsid w:val="00FD43EB"/>
    <w:rsid w:val="00FF6C4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6A1F4A"/>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A255A"/>
    <w:pPr>
      <w:overflowPunct w:val="0"/>
      <w:autoSpaceDE w:val="0"/>
      <w:autoSpaceDN w:val="0"/>
      <w:adjustRightInd w:val="0"/>
      <w:spacing w:after="180"/>
      <w:textAlignment w:val="baseline"/>
    </w:pPr>
  </w:style>
  <w:style w:type="paragraph" w:styleId="Heading1">
    <w:name w:val="heading 1"/>
    <w:aliases w:val="H1,h1"/>
    <w:next w:val="Normal"/>
    <w:qFormat/>
    <w:rsid w:val="00DA255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DA255A"/>
    <w:pPr>
      <w:pBdr>
        <w:top w:val="none" w:sz="0" w:space="0" w:color="auto"/>
      </w:pBdr>
      <w:spacing w:before="180"/>
      <w:outlineLvl w:val="1"/>
    </w:pPr>
    <w:rPr>
      <w:sz w:val="32"/>
    </w:rPr>
  </w:style>
  <w:style w:type="paragraph" w:styleId="Heading3">
    <w:name w:val="heading 3"/>
    <w:aliases w:val="H3,h3"/>
    <w:basedOn w:val="Heading2"/>
    <w:next w:val="Normal"/>
    <w:qFormat/>
    <w:rsid w:val="00DA255A"/>
    <w:pPr>
      <w:spacing w:before="120"/>
      <w:outlineLvl w:val="2"/>
    </w:pPr>
    <w:rPr>
      <w:sz w:val="28"/>
    </w:rPr>
  </w:style>
  <w:style w:type="paragraph" w:styleId="Heading4">
    <w:name w:val="heading 4"/>
    <w:aliases w:val="h4"/>
    <w:basedOn w:val="Heading3"/>
    <w:next w:val="Normal"/>
    <w:qFormat/>
    <w:rsid w:val="00DA255A"/>
    <w:pPr>
      <w:ind w:left="1418" w:hanging="1418"/>
      <w:outlineLvl w:val="3"/>
    </w:pPr>
    <w:rPr>
      <w:sz w:val="24"/>
    </w:rPr>
  </w:style>
  <w:style w:type="paragraph" w:styleId="Heading5">
    <w:name w:val="heading 5"/>
    <w:aliases w:val="h5"/>
    <w:basedOn w:val="Heading4"/>
    <w:next w:val="Normal"/>
    <w:qFormat/>
    <w:rsid w:val="00DA255A"/>
    <w:pPr>
      <w:ind w:left="1701" w:hanging="1701"/>
      <w:outlineLvl w:val="4"/>
    </w:pPr>
    <w:rPr>
      <w:sz w:val="22"/>
    </w:rPr>
  </w:style>
  <w:style w:type="paragraph" w:styleId="Heading6">
    <w:name w:val="heading 6"/>
    <w:aliases w:val="h6"/>
    <w:basedOn w:val="H6"/>
    <w:next w:val="Normal"/>
    <w:qFormat/>
    <w:rsid w:val="00DA255A"/>
    <w:pPr>
      <w:outlineLvl w:val="5"/>
    </w:pPr>
  </w:style>
  <w:style w:type="paragraph" w:styleId="Heading7">
    <w:name w:val="heading 7"/>
    <w:basedOn w:val="H6"/>
    <w:next w:val="Normal"/>
    <w:qFormat/>
    <w:rsid w:val="00DA255A"/>
    <w:pPr>
      <w:outlineLvl w:val="6"/>
    </w:pPr>
  </w:style>
  <w:style w:type="paragraph" w:styleId="Heading8">
    <w:name w:val="heading 8"/>
    <w:basedOn w:val="Heading1"/>
    <w:next w:val="Normal"/>
    <w:qFormat/>
    <w:rsid w:val="00DA255A"/>
    <w:pPr>
      <w:ind w:left="0" w:firstLine="0"/>
      <w:outlineLvl w:val="7"/>
    </w:pPr>
  </w:style>
  <w:style w:type="paragraph" w:styleId="Heading9">
    <w:name w:val="heading 9"/>
    <w:basedOn w:val="Heading8"/>
    <w:next w:val="Normal"/>
    <w:qFormat/>
    <w:rsid w:val="00DA255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DA255A"/>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DA255A"/>
    <w:pPr>
      <w:jc w:val="center"/>
    </w:pPr>
    <w:rPr>
      <w:i/>
    </w:rPr>
  </w:style>
  <w:style w:type="paragraph" w:styleId="CommentText">
    <w:name w:val="annotation text"/>
    <w:basedOn w:val="Normal"/>
    <w:link w:val="CommentTextChar"/>
    <w:uiPriority w:val="99"/>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DA255A"/>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basedOn w:val="DefaultParagraphFont"/>
    <w:link w:val="BalloonText"/>
    <w:uiPriority w:val="99"/>
    <w:semiHidden/>
    <w:rsid w:val="004E3939"/>
    <w:rPr>
      <w:rFonts w:ascii="Tahoma" w:hAnsi="Tahoma" w:cs="Tahoma"/>
      <w:sz w:val="16"/>
      <w:szCs w:val="16"/>
      <w:lang w:val="en-GB"/>
    </w:rPr>
  </w:style>
  <w:style w:type="character" w:customStyle="1" w:styleId="HeaderChar">
    <w:name w:val="Header Char"/>
    <w:basedOn w:val="DefaultParagraphFont"/>
    <w:link w:val="Header"/>
    <w:rsid w:val="004E3939"/>
    <w:rPr>
      <w:rFonts w:ascii="Arial" w:hAnsi="Arial"/>
      <w:b/>
      <w:noProof/>
      <w:sz w:val="18"/>
    </w:rPr>
  </w:style>
  <w:style w:type="paragraph" w:styleId="TOC8">
    <w:name w:val="toc 8"/>
    <w:basedOn w:val="TOC1"/>
    <w:semiHidden/>
    <w:rsid w:val="00DA255A"/>
    <w:pPr>
      <w:spacing w:before="180"/>
      <w:ind w:left="2693" w:hanging="2693"/>
    </w:pPr>
    <w:rPr>
      <w:b/>
    </w:rPr>
  </w:style>
  <w:style w:type="paragraph" w:styleId="TOC1">
    <w:name w:val="toc 1"/>
    <w:semiHidden/>
    <w:rsid w:val="00DA255A"/>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DA255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DA255A"/>
    <w:pPr>
      <w:ind w:left="1701" w:hanging="1701"/>
    </w:pPr>
  </w:style>
  <w:style w:type="paragraph" w:styleId="TOC4">
    <w:name w:val="toc 4"/>
    <w:basedOn w:val="TOC3"/>
    <w:semiHidden/>
    <w:rsid w:val="00DA255A"/>
    <w:pPr>
      <w:ind w:left="1418" w:hanging="1418"/>
    </w:pPr>
  </w:style>
  <w:style w:type="paragraph" w:styleId="TOC3">
    <w:name w:val="toc 3"/>
    <w:basedOn w:val="TOC2"/>
    <w:semiHidden/>
    <w:rsid w:val="00DA255A"/>
    <w:pPr>
      <w:ind w:left="1134" w:hanging="1134"/>
    </w:pPr>
  </w:style>
  <w:style w:type="paragraph" w:styleId="TOC2">
    <w:name w:val="toc 2"/>
    <w:basedOn w:val="TOC1"/>
    <w:semiHidden/>
    <w:rsid w:val="00DA255A"/>
    <w:pPr>
      <w:keepNext w:val="0"/>
      <w:spacing w:before="0"/>
      <w:ind w:left="851" w:hanging="851"/>
    </w:pPr>
    <w:rPr>
      <w:sz w:val="20"/>
    </w:rPr>
  </w:style>
  <w:style w:type="paragraph" w:styleId="Index2">
    <w:name w:val="index 2"/>
    <w:basedOn w:val="Index1"/>
    <w:semiHidden/>
    <w:rsid w:val="00DA255A"/>
    <w:pPr>
      <w:ind w:left="284"/>
    </w:pPr>
  </w:style>
  <w:style w:type="paragraph" w:styleId="Index1">
    <w:name w:val="index 1"/>
    <w:basedOn w:val="Normal"/>
    <w:semiHidden/>
    <w:rsid w:val="00DA255A"/>
    <w:pPr>
      <w:keepLines/>
      <w:spacing w:after="0"/>
    </w:pPr>
  </w:style>
  <w:style w:type="paragraph" w:customStyle="1" w:styleId="ZH">
    <w:name w:val="ZH"/>
    <w:rsid w:val="00DA255A"/>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DA255A"/>
    <w:pPr>
      <w:outlineLvl w:val="9"/>
    </w:pPr>
  </w:style>
  <w:style w:type="paragraph" w:styleId="ListNumber2">
    <w:name w:val="List Number 2"/>
    <w:basedOn w:val="ListNumber"/>
    <w:semiHidden/>
    <w:rsid w:val="00DA255A"/>
    <w:pPr>
      <w:ind w:left="851"/>
    </w:pPr>
  </w:style>
  <w:style w:type="character" w:styleId="FootnoteReference">
    <w:name w:val="footnote reference"/>
    <w:basedOn w:val="DefaultParagraphFont"/>
    <w:semiHidden/>
    <w:rsid w:val="00DA255A"/>
    <w:rPr>
      <w:b/>
      <w:position w:val="6"/>
      <w:sz w:val="16"/>
    </w:rPr>
  </w:style>
  <w:style w:type="paragraph" w:styleId="FootnoteText">
    <w:name w:val="footnote text"/>
    <w:basedOn w:val="Normal"/>
    <w:link w:val="FootnoteTextChar"/>
    <w:semiHidden/>
    <w:rsid w:val="00DA255A"/>
    <w:pPr>
      <w:keepLines/>
      <w:spacing w:after="0"/>
      <w:ind w:left="454" w:hanging="454"/>
    </w:pPr>
    <w:rPr>
      <w:sz w:val="16"/>
    </w:rPr>
  </w:style>
  <w:style w:type="character" w:customStyle="1" w:styleId="FootnoteTextChar">
    <w:name w:val="Footnote Text Char"/>
    <w:basedOn w:val="DefaultParagraphFont"/>
    <w:link w:val="FootnoteText"/>
    <w:semiHidden/>
    <w:rsid w:val="004E3939"/>
    <w:rPr>
      <w:sz w:val="16"/>
    </w:rPr>
  </w:style>
  <w:style w:type="paragraph" w:customStyle="1" w:styleId="TAH">
    <w:name w:val="TAH"/>
    <w:basedOn w:val="TAC"/>
    <w:rsid w:val="00DA255A"/>
    <w:rPr>
      <w:b/>
    </w:rPr>
  </w:style>
  <w:style w:type="paragraph" w:customStyle="1" w:styleId="TAC">
    <w:name w:val="TAC"/>
    <w:basedOn w:val="TAL"/>
    <w:rsid w:val="00DA255A"/>
    <w:pPr>
      <w:jc w:val="center"/>
    </w:pPr>
  </w:style>
  <w:style w:type="paragraph" w:customStyle="1" w:styleId="TF">
    <w:name w:val="TF"/>
    <w:basedOn w:val="TH"/>
    <w:rsid w:val="00DA255A"/>
    <w:pPr>
      <w:keepNext w:val="0"/>
      <w:spacing w:before="0" w:after="240"/>
    </w:pPr>
  </w:style>
  <w:style w:type="paragraph" w:customStyle="1" w:styleId="NO">
    <w:name w:val="NO"/>
    <w:basedOn w:val="Normal"/>
    <w:rsid w:val="00DA255A"/>
    <w:pPr>
      <w:keepLines/>
      <w:ind w:left="1135" w:hanging="851"/>
    </w:pPr>
  </w:style>
  <w:style w:type="paragraph" w:styleId="TOC9">
    <w:name w:val="toc 9"/>
    <w:basedOn w:val="TOC8"/>
    <w:semiHidden/>
    <w:rsid w:val="00DA255A"/>
    <w:pPr>
      <w:ind w:left="1418" w:hanging="1418"/>
    </w:pPr>
  </w:style>
  <w:style w:type="paragraph" w:customStyle="1" w:styleId="EX">
    <w:name w:val="EX"/>
    <w:basedOn w:val="Normal"/>
    <w:rsid w:val="00DA255A"/>
    <w:pPr>
      <w:keepLines/>
      <w:ind w:left="1702" w:hanging="1418"/>
    </w:pPr>
  </w:style>
  <w:style w:type="paragraph" w:customStyle="1" w:styleId="FP">
    <w:name w:val="FP"/>
    <w:basedOn w:val="Normal"/>
    <w:rsid w:val="00DA255A"/>
    <w:pPr>
      <w:spacing w:after="0"/>
    </w:pPr>
  </w:style>
  <w:style w:type="paragraph" w:customStyle="1" w:styleId="LD">
    <w:name w:val="LD"/>
    <w:rsid w:val="00DA255A"/>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DA255A"/>
    <w:pPr>
      <w:spacing w:after="0"/>
    </w:pPr>
  </w:style>
  <w:style w:type="paragraph" w:customStyle="1" w:styleId="EW">
    <w:name w:val="EW"/>
    <w:basedOn w:val="EX"/>
    <w:rsid w:val="00DA255A"/>
    <w:pPr>
      <w:spacing w:after="0"/>
    </w:pPr>
  </w:style>
  <w:style w:type="paragraph" w:styleId="TOC6">
    <w:name w:val="toc 6"/>
    <w:basedOn w:val="TOC5"/>
    <w:next w:val="Normal"/>
    <w:semiHidden/>
    <w:rsid w:val="00DA255A"/>
    <w:pPr>
      <w:ind w:left="1985" w:hanging="1985"/>
    </w:pPr>
  </w:style>
  <w:style w:type="paragraph" w:styleId="TOC7">
    <w:name w:val="toc 7"/>
    <w:basedOn w:val="TOC6"/>
    <w:next w:val="Normal"/>
    <w:semiHidden/>
    <w:rsid w:val="00DA255A"/>
    <w:pPr>
      <w:ind w:left="2268" w:hanging="2268"/>
    </w:pPr>
  </w:style>
  <w:style w:type="paragraph" w:styleId="ListBullet2">
    <w:name w:val="List Bullet 2"/>
    <w:basedOn w:val="ListBullet"/>
    <w:semiHidden/>
    <w:rsid w:val="00DA255A"/>
    <w:pPr>
      <w:ind w:left="851"/>
    </w:pPr>
  </w:style>
  <w:style w:type="paragraph" w:styleId="ListBullet3">
    <w:name w:val="List Bullet 3"/>
    <w:basedOn w:val="ListBullet2"/>
    <w:semiHidden/>
    <w:rsid w:val="00DA255A"/>
    <w:pPr>
      <w:ind w:left="1135"/>
    </w:pPr>
  </w:style>
  <w:style w:type="paragraph" w:styleId="ListNumber">
    <w:name w:val="List Number"/>
    <w:basedOn w:val="List"/>
    <w:semiHidden/>
    <w:rsid w:val="00DA255A"/>
  </w:style>
  <w:style w:type="paragraph" w:customStyle="1" w:styleId="EQ">
    <w:name w:val="EQ"/>
    <w:basedOn w:val="Normal"/>
    <w:next w:val="Normal"/>
    <w:rsid w:val="00DA255A"/>
    <w:pPr>
      <w:keepLines/>
      <w:tabs>
        <w:tab w:val="center" w:pos="4536"/>
        <w:tab w:val="right" w:pos="9072"/>
      </w:tabs>
    </w:pPr>
    <w:rPr>
      <w:noProof/>
    </w:rPr>
  </w:style>
  <w:style w:type="paragraph" w:customStyle="1" w:styleId="TH">
    <w:name w:val="TH"/>
    <w:basedOn w:val="Normal"/>
    <w:rsid w:val="00DA255A"/>
    <w:pPr>
      <w:keepNext/>
      <w:keepLines/>
      <w:spacing w:before="60"/>
      <w:jc w:val="center"/>
    </w:pPr>
    <w:rPr>
      <w:rFonts w:ascii="Arial" w:hAnsi="Arial"/>
      <w:b/>
    </w:rPr>
  </w:style>
  <w:style w:type="paragraph" w:customStyle="1" w:styleId="NF">
    <w:name w:val="NF"/>
    <w:basedOn w:val="NO"/>
    <w:rsid w:val="00DA255A"/>
    <w:pPr>
      <w:keepNext/>
      <w:spacing w:after="0"/>
    </w:pPr>
    <w:rPr>
      <w:rFonts w:ascii="Arial" w:hAnsi="Arial"/>
      <w:sz w:val="18"/>
    </w:rPr>
  </w:style>
  <w:style w:type="paragraph" w:customStyle="1" w:styleId="PL">
    <w:name w:val="PL"/>
    <w:rsid w:val="00DA25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A255A"/>
    <w:pPr>
      <w:jc w:val="right"/>
    </w:pPr>
  </w:style>
  <w:style w:type="paragraph" w:customStyle="1" w:styleId="H6">
    <w:name w:val="H6"/>
    <w:basedOn w:val="Heading5"/>
    <w:next w:val="Normal"/>
    <w:rsid w:val="00DA255A"/>
    <w:pPr>
      <w:ind w:left="1985" w:hanging="1985"/>
      <w:outlineLvl w:val="9"/>
    </w:pPr>
    <w:rPr>
      <w:sz w:val="20"/>
    </w:rPr>
  </w:style>
  <w:style w:type="paragraph" w:customStyle="1" w:styleId="TAN">
    <w:name w:val="TAN"/>
    <w:basedOn w:val="TAL"/>
    <w:rsid w:val="00DA255A"/>
    <w:pPr>
      <w:ind w:left="851" w:hanging="851"/>
    </w:pPr>
  </w:style>
  <w:style w:type="paragraph" w:customStyle="1" w:styleId="TAL">
    <w:name w:val="TAL"/>
    <w:basedOn w:val="Normal"/>
    <w:rsid w:val="00DA255A"/>
    <w:pPr>
      <w:keepNext/>
      <w:keepLines/>
      <w:spacing w:after="0"/>
    </w:pPr>
    <w:rPr>
      <w:rFonts w:ascii="Arial" w:hAnsi="Arial"/>
      <w:sz w:val="18"/>
    </w:rPr>
  </w:style>
  <w:style w:type="paragraph" w:customStyle="1" w:styleId="ZA">
    <w:name w:val="ZA"/>
    <w:rsid w:val="00DA255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A255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A255A"/>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DA255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A255A"/>
    <w:pPr>
      <w:framePr w:wrap="notBeside" w:y="16161"/>
    </w:pPr>
  </w:style>
  <w:style w:type="character" w:customStyle="1" w:styleId="ZGSM">
    <w:name w:val="ZGSM"/>
    <w:rsid w:val="00DA255A"/>
  </w:style>
  <w:style w:type="paragraph" w:styleId="List2">
    <w:name w:val="List 2"/>
    <w:basedOn w:val="List"/>
    <w:semiHidden/>
    <w:rsid w:val="00DA255A"/>
    <w:pPr>
      <w:ind w:left="851"/>
    </w:pPr>
  </w:style>
  <w:style w:type="paragraph" w:customStyle="1" w:styleId="ZG">
    <w:name w:val="ZG"/>
    <w:rsid w:val="00DA255A"/>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DA255A"/>
    <w:pPr>
      <w:ind w:left="1135"/>
    </w:pPr>
  </w:style>
  <w:style w:type="paragraph" w:styleId="List4">
    <w:name w:val="List 4"/>
    <w:basedOn w:val="List3"/>
    <w:semiHidden/>
    <w:rsid w:val="00DA255A"/>
    <w:pPr>
      <w:ind w:left="1418"/>
    </w:pPr>
  </w:style>
  <w:style w:type="paragraph" w:styleId="List5">
    <w:name w:val="List 5"/>
    <w:basedOn w:val="List4"/>
    <w:semiHidden/>
    <w:rsid w:val="00DA255A"/>
    <w:pPr>
      <w:ind w:left="1702"/>
    </w:pPr>
  </w:style>
  <w:style w:type="paragraph" w:customStyle="1" w:styleId="EditorsNote">
    <w:name w:val="Editor's Note"/>
    <w:basedOn w:val="NO"/>
    <w:rsid w:val="00DA255A"/>
    <w:rPr>
      <w:color w:val="FF0000"/>
    </w:rPr>
  </w:style>
  <w:style w:type="paragraph" w:styleId="List">
    <w:name w:val="List"/>
    <w:basedOn w:val="Normal"/>
    <w:semiHidden/>
    <w:rsid w:val="00DA255A"/>
    <w:pPr>
      <w:ind w:left="568" w:hanging="284"/>
    </w:pPr>
  </w:style>
  <w:style w:type="paragraph" w:styleId="ListBullet">
    <w:name w:val="List Bullet"/>
    <w:basedOn w:val="List"/>
    <w:semiHidden/>
    <w:rsid w:val="00DA255A"/>
  </w:style>
  <w:style w:type="paragraph" w:styleId="ListBullet4">
    <w:name w:val="List Bullet 4"/>
    <w:basedOn w:val="ListBullet3"/>
    <w:semiHidden/>
    <w:rsid w:val="00DA255A"/>
    <w:pPr>
      <w:ind w:left="1418"/>
    </w:pPr>
  </w:style>
  <w:style w:type="paragraph" w:styleId="ListBullet5">
    <w:name w:val="List Bullet 5"/>
    <w:basedOn w:val="ListBullet4"/>
    <w:semiHidden/>
    <w:rsid w:val="00DA255A"/>
    <w:pPr>
      <w:ind w:left="1702"/>
    </w:pPr>
  </w:style>
  <w:style w:type="paragraph" w:customStyle="1" w:styleId="B2">
    <w:name w:val="B2"/>
    <w:basedOn w:val="List2"/>
    <w:rsid w:val="00DA255A"/>
  </w:style>
  <w:style w:type="paragraph" w:customStyle="1" w:styleId="B3">
    <w:name w:val="B3"/>
    <w:basedOn w:val="List3"/>
    <w:rsid w:val="00DA255A"/>
  </w:style>
  <w:style w:type="paragraph" w:customStyle="1" w:styleId="B4">
    <w:name w:val="B4"/>
    <w:basedOn w:val="List4"/>
    <w:rsid w:val="00DA255A"/>
  </w:style>
  <w:style w:type="paragraph" w:customStyle="1" w:styleId="B5">
    <w:name w:val="B5"/>
    <w:basedOn w:val="List5"/>
    <w:rsid w:val="00DA255A"/>
  </w:style>
  <w:style w:type="paragraph" w:customStyle="1" w:styleId="ZTD">
    <w:name w:val="ZTD"/>
    <w:basedOn w:val="ZB"/>
    <w:rsid w:val="00DA255A"/>
    <w:pPr>
      <w:framePr w:hRule="auto" w:wrap="notBeside" w:y="852"/>
    </w:pPr>
    <w:rPr>
      <w:i w:val="0"/>
      <w:sz w:val="40"/>
    </w:rPr>
  </w:style>
  <w:style w:type="character" w:styleId="Hyperlink">
    <w:name w:val="Hyperlink"/>
    <w:basedOn w:val="DefaultParagraphFont"/>
    <w:uiPriority w:val="99"/>
    <w:unhideWhenUsed/>
    <w:qFormat/>
    <w:rsid w:val="00383545"/>
    <w:rPr>
      <w:color w:val="0000FF"/>
      <w:u w:val="single"/>
    </w:rPr>
  </w:style>
  <w:style w:type="paragraph" w:styleId="ListParagraph">
    <w:name w:val="List Paragraph"/>
    <w:aliases w:val="- Bullets,목록 단락,Lista1,?? ??,?????,????,列出段落,列出段落1,中等深浅网格 1 - 着色 21,¥¡¡¡¡ì¬º¥¹¥È¶ÎÂä,ÁÐ³ö¶ÎÂä,列表段落1,—ño’i—Ž,¥ê¥¹¥È¶ÎÂä,1st level - Bullet List Paragraph,Lettre d'introduction,Paragrafo elenco,Normal bullet 2,Bullet list,목록단락,列表段落11,列,列表段"/>
    <w:basedOn w:val="Normal"/>
    <w:link w:val="ListParagraphChar"/>
    <w:uiPriority w:val="34"/>
    <w:qFormat/>
    <w:rsid w:val="004A52E1"/>
    <w:pPr>
      <w:ind w:left="720"/>
      <w:contextualSpacing/>
    </w:pPr>
  </w:style>
  <w:style w:type="paragraph" w:styleId="CommentSubject">
    <w:name w:val="annotation subject"/>
    <w:basedOn w:val="CommentText"/>
    <w:next w:val="CommentText"/>
    <w:link w:val="CommentSubjectChar"/>
    <w:uiPriority w:val="99"/>
    <w:semiHidden/>
    <w:unhideWhenUsed/>
    <w:rsid w:val="005F0F2F"/>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uiPriority w:val="99"/>
    <w:rsid w:val="005F0F2F"/>
    <w:rPr>
      <w:rFonts w:ascii="Arial" w:hAnsi="Arial"/>
    </w:rPr>
  </w:style>
  <w:style w:type="character" w:customStyle="1" w:styleId="CommentSubjectChar">
    <w:name w:val="Comment Subject Char"/>
    <w:basedOn w:val="CommentTextChar"/>
    <w:link w:val="CommentSubject"/>
    <w:uiPriority w:val="99"/>
    <w:semiHidden/>
    <w:rsid w:val="005F0F2F"/>
    <w:rPr>
      <w:rFonts w:ascii="Arial" w:hAnsi="Arial"/>
      <w:b/>
      <w:bCs/>
    </w:rPr>
  </w:style>
  <w:style w:type="paragraph" w:styleId="Revision">
    <w:name w:val="Revision"/>
    <w:hidden/>
    <w:uiPriority w:val="99"/>
    <w:semiHidden/>
    <w:rsid w:val="00A170F6"/>
  </w:style>
  <w:style w:type="paragraph" w:styleId="Caption">
    <w:name w:val="caption"/>
    <w:basedOn w:val="Normal"/>
    <w:next w:val="Normal"/>
    <w:uiPriority w:val="35"/>
    <w:unhideWhenUsed/>
    <w:qFormat/>
    <w:rsid w:val="00C1022F"/>
    <w:pPr>
      <w:spacing w:after="200"/>
    </w:pPr>
    <w:rPr>
      <w:i/>
      <w:iCs/>
      <w:color w:val="44546A" w:themeColor="text2"/>
      <w:sz w:val="18"/>
      <w:szCs w:val="18"/>
    </w:rPr>
  </w:style>
  <w:style w:type="table" w:styleId="TableGrid">
    <w:name w:val="Table Grid"/>
    <w:aliases w:val="TableGrid,网格型"/>
    <w:basedOn w:val="TableNormal"/>
    <w:qFormat/>
    <w:rsid w:val="00EF1511"/>
    <w:rPr>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Lista1 Char,?? ?? Char,????? Char,???? Char,列出段落 Char,列出段落1 Char,中等深浅网格 1 - 着色 21 Char,¥¡¡¡¡ì¬º¥¹¥È¶ÎÂä Char,ÁÐ³ö¶ÎÂä Char,列表段落1 Char,—ño’i—Ž Char,¥ê¥¹¥È¶ÎÂä Char,1st level - Bullet List Paragraph Char"/>
    <w:link w:val="ListParagraph"/>
    <w:uiPriority w:val="34"/>
    <w:qFormat/>
    <w:rsid w:val="00EF1511"/>
  </w:style>
  <w:style w:type="paragraph" w:customStyle="1" w:styleId="Doc-text2">
    <w:name w:val="Doc-text2"/>
    <w:basedOn w:val="Normal"/>
    <w:link w:val="Doc-text2Char"/>
    <w:qFormat/>
    <w:rsid w:val="00F9352F"/>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qFormat/>
    <w:rsid w:val="00F9352F"/>
    <w:rPr>
      <w:rFonts w:ascii="Arial" w:eastAsia="MS Mincho" w:hAnsi="Arial"/>
      <w:szCs w:val="24"/>
    </w:rPr>
  </w:style>
  <w:style w:type="paragraph" w:customStyle="1" w:styleId="Comments">
    <w:name w:val="Comments"/>
    <w:basedOn w:val="Normal"/>
    <w:link w:val="CommentsChar"/>
    <w:qFormat/>
    <w:rsid w:val="00766089"/>
    <w:pPr>
      <w:overflowPunct/>
      <w:autoSpaceDE/>
      <w:autoSpaceDN/>
      <w:adjustRightInd/>
      <w:spacing w:before="40" w:after="0"/>
      <w:textAlignment w:val="auto"/>
    </w:pPr>
    <w:rPr>
      <w:rFonts w:ascii="Arial" w:eastAsia="MS Mincho" w:hAnsi="Arial"/>
      <w:i/>
      <w:noProof/>
      <w:sz w:val="18"/>
      <w:szCs w:val="24"/>
    </w:rPr>
  </w:style>
  <w:style w:type="character" w:customStyle="1" w:styleId="CommentsChar">
    <w:name w:val="Comments Char"/>
    <w:link w:val="Comments"/>
    <w:qFormat/>
    <w:rsid w:val="00766089"/>
    <w:rPr>
      <w:rFonts w:ascii="Arial" w:eastAsia="MS Mincho" w:hAnsi="Arial"/>
      <w:i/>
      <w:noProof/>
      <w:sz w:val="18"/>
      <w:szCs w:val="24"/>
    </w:rPr>
  </w:style>
  <w:style w:type="paragraph" w:customStyle="1" w:styleId="EmailDiscussion">
    <w:name w:val="EmailDiscussion"/>
    <w:basedOn w:val="Normal"/>
    <w:next w:val="EmailDiscussion2"/>
    <w:link w:val="EmailDiscussionChar"/>
    <w:qFormat/>
    <w:rsid w:val="00766089"/>
    <w:pPr>
      <w:numPr>
        <w:numId w:val="14"/>
      </w:numPr>
      <w:overflowPunct/>
      <w:autoSpaceDE/>
      <w:autoSpaceDN/>
      <w:adjustRightInd/>
      <w:spacing w:before="40" w:after="0"/>
      <w:textAlignment w:val="auto"/>
    </w:pPr>
    <w:rPr>
      <w:rFonts w:ascii="Arial" w:eastAsia="MS Mincho" w:hAnsi="Arial"/>
      <w:b/>
      <w:szCs w:val="24"/>
    </w:rPr>
  </w:style>
  <w:style w:type="character" w:customStyle="1" w:styleId="EmailDiscussionChar">
    <w:name w:val="EmailDiscussion Char"/>
    <w:link w:val="EmailDiscussion"/>
    <w:qFormat/>
    <w:rsid w:val="00766089"/>
    <w:rPr>
      <w:rFonts w:ascii="Arial" w:eastAsia="MS Mincho" w:hAnsi="Arial"/>
      <w:b/>
      <w:szCs w:val="24"/>
    </w:rPr>
  </w:style>
  <w:style w:type="paragraph" w:customStyle="1" w:styleId="EmailDiscussion2">
    <w:name w:val="EmailDiscussion2"/>
    <w:basedOn w:val="Doc-text2"/>
    <w:qFormat/>
    <w:rsid w:val="00766089"/>
  </w:style>
  <w:style w:type="paragraph" w:customStyle="1" w:styleId="para099">
    <w:name w:val="para099"/>
    <w:basedOn w:val="Normal"/>
    <w:rsid w:val="004A30B4"/>
    <w:pPr>
      <w:numPr>
        <w:numId w:val="15"/>
      </w:numPr>
    </w:pPr>
  </w:style>
  <w:style w:type="paragraph" w:customStyle="1" w:styleId="para100">
    <w:name w:val="para100"/>
    <w:basedOn w:val="Normal"/>
    <w:rsid w:val="004A30B4"/>
    <w:pPr>
      <w:numPr>
        <w:ilvl w:val="1"/>
        <w:numId w:val="15"/>
      </w:numPr>
    </w:pPr>
  </w:style>
  <w:style w:type="paragraph" w:customStyle="1" w:styleId="Doc-title">
    <w:name w:val="Doc-title"/>
    <w:basedOn w:val="Normal"/>
    <w:next w:val="Doc-text2"/>
    <w:link w:val="Doc-titleChar"/>
    <w:qFormat/>
    <w:rsid w:val="00D8327A"/>
    <w:pPr>
      <w:overflowPunct/>
      <w:autoSpaceDE/>
      <w:autoSpaceDN/>
      <w:adjustRightInd/>
      <w:spacing w:before="60" w:after="0"/>
      <w:ind w:left="1259" w:hanging="1259"/>
      <w:textAlignment w:val="auto"/>
    </w:pPr>
    <w:rPr>
      <w:rFonts w:ascii="Arial" w:eastAsia="MS Mincho" w:hAnsi="Arial"/>
      <w:noProof/>
      <w:szCs w:val="24"/>
    </w:rPr>
  </w:style>
  <w:style w:type="character" w:customStyle="1" w:styleId="Doc-titleChar">
    <w:name w:val="Doc-title Char"/>
    <w:link w:val="Doc-title"/>
    <w:qFormat/>
    <w:rsid w:val="00D8327A"/>
    <w:rPr>
      <w:rFonts w:ascii="Arial" w:eastAsia="MS Mincho" w:hAnsi="Arial"/>
      <w:noProof/>
      <w:szCs w:val="24"/>
    </w:rPr>
  </w:style>
  <w:style w:type="paragraph" w:styleId="NormalWeb">
    <w:name w:val="Normal (Web)"/>
    <w:basedOn w:val="Normal"/>
    <w:uiPriority w:val="99"/>
    <w:semiHidden/>
    <w:unhideWhenUsed/>
    <w:rsid w:val="0014166B"/>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styleId="Strong">
    <w:name w:val="Strong"/>
    <w:basedOn w:val="DefaultParagraphFont"/>
    <w:uiPriority w:val="22"/>
    <w:qFormat/>
    <w:rsid w:val="0014166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96960909">
      <w:bodyDiv w:val="1"/>
      <w:marLeft w:val="0"/>
      <w:marRight w:val="0"/>
      <w:marTop w:val="0"/>
      <w:marBottom w:val="0"/>
      <w:divBdr>
        <w:top w:val="none" w:sz="0" w:space="0" w:color="auto"/>
        <w:left w:val="none" w:sz="0" w:space="0" w:color="auto"/>
        <w:bottom w:val="none" w:sz="0" w:space="0" w:color="auto"/>
        <w:right w:val="none" w:sz="0" w:space="0" w:color="auto"/>
      </w:divBdr>
    </w:div>
    <w:div w:id="1292662949">
      <w:bodyDiv w:val="1"/>
      <w:marLeft w:val="0"/>
      <w:marRight w:val="0"/>
      <w:marTop w:val="0"/>
      <w:marBottom w:val="0"/>
      <w:divBdr>
        <w:top w:val="none" w:sz="0" w:space="0" w:color="auto"/>
        <w:left w:val="none" w:sz="0" w:space="0" w:color="auto"/>
        <w:bottom w:val="none" w:sz="0" w:space="0" w:color="auto"/>
        <w:right w:val="none" w:sz="0" w:space="0" w:color="auto"/>
      </w:divBdr>
    </w:div>
    <w:div w:id="1699891956">
      <w:bodyDiv w:val="1"/>
      <w:marLeft w:val="0"/>
      <w:marRight w:val="0"/>
      <w:marTop w:val="0"/>
      <w:marBottom w:val="0"/>
      <w:divBdr>
        <w:top w:val="none" w:sz="0" w:space="0" w:color="auto"/>
        <w:left w:val="none" w:sz="0" w:space="0" w:color="auto"/>
        <w:bottom w:val="none" w:sz="0" w:space="0" w:color="auto"/>
        <w:right w:val="none" w:sz="0" w:space="0" w:color="auto"/>
      </w:divBdr>
    </w:div>
    <w:div w:id="1879203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6B4249-090E-43C9-B362-AB9229D026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TotalTime>
  <Pages>5</Pages>
  <Words>2220</Words>
  <Characters>12656</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14847</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Ming-Hung</cp:lastModifiedBy>
  <cp:revision>11</cp:revision>
  <cp:lastPrinted>2002-04-23T07:10:00Z</cp:lastPrinted>
  <dcterms:created xsi:type="dcterms:W3CDTF">2024-09-26T05:42:00Z</dcterms:created>
  <dcterms:modified xsi:type="dcterms:W3CDTF">2024-10-02T08:31:00Z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(3)dKXupqJpjtGn4Qjdz7GXafZR4WqSU2sqJz8JDFWV8bhZyHhc88rw0bFTocMythpUrFLJlqFx
YiXF0iGXUnkWqHbJM7S8xeYM/fDavJOid28wjkUPrLmbfc9jgZgKDq8g2p4sfhTenO2oJSyc
jTq0vSbKHoq7b3IHr3AfmevFskaC1j9dVf2YFJwR5eCIPtOh3b1qdFuQ1MTl/7nNlCNqu+2C
wXf4tZsJv2Pq49cJL0</vt:lpwstr>
  </property>
  <property fmtid="{D5CDD505-2E9C-101B-9397-08002B2CF9AE}" pid="3" name="_2015_ms_pID_7253431">
    <vt:lpwstr>DS4XSBbyn/lfjWbtwc+vDhLz2fiSnATrfRlLgjavqPeniJjlwk4Gum
tnkSyR7NBqm5XvIiY0corQPslu4rAICOmV8nNuq1PBO2gtapnKdiF/fBvcApSq9DUHAzNVcI
ZhQseVBtiAJZnnPH1U0teoRxFNcu+TJNz43VaKgXZXZP7ju2YhSuaFxx1dccAuB0HVq3kBKl
+ATk8PDaL6eP8yEQ/xAfk58SXUfvzPSUtH56</vt:lpwstr>
  </property>
  <property fmtid="{D5CDD505-2E9C-101B-9397-08002B2CF9AE}" pid="4" name="_2015_ms_pID_7253432">
    <vt:lpwstr>kw==</vt:lpwstr>
  </property>
</Properties>
</file>